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692F" w:rsidRDefault="0076692F" w:rsidP="0076692F">
      <w:pPr>
        <w:jc w:val="both"/>
        <w:rPr>
          <w:rFonts w:ascii="Arial" w:hAnsi="Arial" w:cs="Arial"/>
          <w:sz w:val="24"/>
          <w:szCs w:val="24"/>
        </w:rPr>
      </w:pPr>
      <w:r w:rsidRPr="0076692F">
        <w:rPr>
          <w:rFonts w:ascii="Arial" w:hAnsi="Arial" w:cs="Arial"/>
          <w:sz w:val="24"/>
          <w:szCs w:val="24"/>
        </w:rPr>
        <w:t xml:space="preserve">“Propuesta de creación y organización de la unidad de auditoría interna para La Alcaldía Municipal </w:t>
      </w:r>
      <w:r>
        <w:rPr>
          <w:rFonts w:ascii="Arial" w:hAnsi="Arial" w:cs="Arial"/>
          <w:sz w:val="24"/>
          <w:szCs w:val="24"/>
        </w:rPr>
        <w:t>d</w:t>
      </w:r>
      <w:r w:rsidRPr="0076692F">
        <w:rPr>
          <w:rFonts w:ascii="Arial" w:hAnsi="Arial" w:cs="Arial"/>
          <w:sz w:val="24"/>
          <w:szCs w:val="24"/>
        </w:rPr>
        <w:t xml:space="preserve">e Texistepeque, Departamento </w:t>
      </w:r>
      <w:r>
        <w:rPr>
          <w:rFonts w:ascii="Arial" w:hAnsi="Arial" w:cs="Arial"/>
          <w:sz w:val="24"/>
          <w:szCs w:val="24"/>
        </w:rPr>
        <w:t>d</w:t>
      </w:r>
      <w:r w:rsidRPr="0076692F">
        <w:rPr>
          <w:rFonts w:ascii="Arial" w:hAnsi="Arial" w:cs="Arial"/>
          <w:sz w:val="24"/>
          <w:szCs w:val="24"/>
        </w:rPr>
        <w:t>e Santa Ana</w:t>
      </w:r>
    </w:p>
    <w:p w:rsidR="0076692F" w:rsidRDefault="0076692F" w:rsidP="0076692F">
      <w:pPr>
        <w:jc w:val="both"/>
        <w:rPr>
          <w:rFonts w:ascii="Arial" w:hAnsi="Arial" w:cs="Arial"/>
          <w:sz w:val="24"/>
          <w:szCs w:val="24"/>
        </w:rPr>
      </w:pPr>
    </w:p>
    <w:p w:rsidR="0076692F" w:rsidRDefault="0076692F" w:rsidP="0076692F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76692F">
        <w:rPr>
          <w:rFonts w:ascii="Arial" w:hAnsi="Arial" w:cs="Arial"/>
          <w:sz w:val="24"/>
          <w:szCs w:val="24"/>
        </w:rPr>
        <w:t>Martínez López, Carolina</w:t>
      </w:r>
      <w:bookmarkEnd w:id="0"/>
      <w:r w:rsidRPr="0076692F">
        <w:rPr>
          <w:rFonts w:ascii="Arial" w:hAnsi="Arial" w:cs="Arial"/>
          <w:sz w:val="24"/>
          <w:szCs w:val="24"/>
        </w:rPr>
        <w:t xml:space="preserve"> Esmeralda</w:t>
      </w:r>
    </w:p>
    <w:p w:rsidR="0076692F" w:rsidRDefault="0076692F" w:rsidP="0076692F">
      <w:pPr>
        <w:jc w:val="both"/>
        <w:rPr>
          <w:rFonts w:ascii="Arial" w:hAnsi="Arial" w:cs="Arial"/>
          <w:sz w:val="24"/>
          <w:szCs w:val="24"/>
        </w:rPr>
      </w:pPr>
      <w:r w:rsidRPr="0076692F">
        <w:rPr>
          <w:rFonts w:ascii="Arial" w:hAnsi="Arial" w:cs="Arial"/>
          <w:sz w:val="24"/>
          <w:szCs w:val="24"/>
        </w:rPr>
        <w:t>Rodríguez Quintana, Damari Suleyma</w:t>
      </w:r>
    </w:p>
    <w:p w:rsidR="0076692F" w:rsidRDefault="0076692F" w:rsidP="0076692F">
      <w:pPr>
        <w:jc w:val="both"/>
        <w:rPr>
          <w:rFonts w:ascii="Arial" w:hAnsi="Arial" w:cs="Arial"/>
          <w:sz w:val="24"/>
          <w:szCs w:val="24"/>
        </w:rPr>
      </w:pPr>
    </w:p>
    <w:p w:rsidR="00B936D3" w:rsidRPr="0076692F" w:rsidRDefault="0076692F" w:rsidP="0076692F">
      <w:pPr>
        <w:jc w:val="both"/>
        <w:rPr>
          <w:rFonts w:ascii="Arial" w:hAnsi="Arial" w:cs="Arial"/>
          <w:sz w:val="24"/>
          <w:szCs w:val="24"/>
        </w:rPr>
      </w:pPr>
      <w:r w:rsidRPr="0076692F">
        <w:rPr>
          <w:rFonts w:ascii="Arial" w:hAnsi="Arial" w:cs="Arial"/>
          <w:sz w:val="24"/>
          <w:szCs w:val="24"/>
        </w:rPr>
        <w:t xml:space="preserve">Eduardo Zepeda Guevara </w:t>
      </w:r>
    </w:p>
    <w:p w:rsidR="0076692F" w:rsidRPr="0076692F" w:rsidRDefault="0076692F" w:rsidP="0076692F">
      <w:pPr>
        <w:jc w:val="both"/>
        <w:rPr>
          <w:rFonts w:ascii="Arial" w:hAnsi="Arial" w:cs="Arial"/>
          <w:sz w:val="24"/>
          <w:szCs w:val="24"/>
        </w:rPr>
      </w:pPr>
    </w:p>
    <w:p w:rsidR="0076692F" w:rsidRPr="0076692F" w:rsidRDefault="0076692F" w:rsidP="0076692F">
      <w:pPr>
        <w:jc w:val="both"/>
        <w:rPr>
          <w:rFonts w:ascii="Arial" w:hAnsi="Arial" w:cs="Arial"/>
          <w:sz w:val="24"/>
          <w:szCs w:val="24"/>
        </w:rPr>
      </w:pPr>
      <w:r w:rsidRPr="0076692F">
        <w:rPr>
          <w:rFonts w:ascii="Arial" w:hAnsi="Arial" w:cs="Arial"/>
          <w:sz w:val="24"/>
          <w:szCs w:val="24"/>
        </w:rPr>
        <w:t xml:space="preserve">Las municipalidades han sido creadas para satisfacer las necesidades de la población y promover el desarrollo de las comunidades que están bajo su jurisdicción. Para ello, además de los recursos propios que generan por el cobro de impuestos, tasas por servicios y demás contribuciones que la Ley les faculta, reciben una asignación anual equivalente al 7% del Presupuesto General del Estado, el cual es canalizado a través del Instituto Salvadoreño de Desarrollo Municipal (ISDEM) y del Fondo de Inversión Social para el Desarrollo Local (FISDL). Sin embargo, estos recursos resultan insuficientes para satisfacer las múltiples necesidades de la población en lo que respecta a servicios públicos y obras de infraestructura. </w:t>
      </w:r>
    </w:p>
    <w:p w:rsidR="0076692F" w:rsidRPr="0076692F" w:rsidRDefault="0076692F" w:rsidP="0076692F">
      <w:pPr>
        <w:jc w:val="both"/>
        <w:rPr>
          <w:rFonts w:ascii="Arial" w:hAnsi="Arial" w:cs="Arial"/>
          <w:sz w:val="24"/>
          <w:szCs w:val="24"/>
        </w:rPr>
      </w:pPr>
    </w:p>
    <w:p w:rsidR="0076692F" w:rsidRPr="0076692F" w:rsidRDefault="0076692F" w:rsidP="0076692F">
      <w:pPr>
        <w:jc w:val="both"/>
        <w:rPr>
          <w:rFonts w:ascii="Arial" w:hAnsi="Arial" w:cs="Arial"/>
          <w:sz w:val="24"/>
          <w:szCs w:val="24"/>
        </w:rPr>
      </w:pPr>
      <w:r w:rsidRPr="0076692F">
        <w:rPr>
          <w:rFonts w:ascii="Arial" w:hAnsi="Arial" w:cs="Arial"/>
          <w:sz w:val="24"/>
          <w:szCs w:val="24"/>
        </w:rPr>
        <w:t>Licenciatura en Contaduría Pública, 2009.</w:t>
      </w:r>
    </w:p>
    <w:p w:rsidR="0076692F" w:rsidRPr="0076692F" w:rsidRDefault="0076692F" w:rsidP="0076692F">
      <w:pPr>
        <w:jc w:val="both"/>
        <w:rPr>
          <w:rFonts w:ascii="Arial" w:hAnsi="Arial" w:cs="Arial"/>
          <w:sz w:val="24"/>
          <w:szCs w:val="24"/>
        </w:rPr>
      </w:pPr>
    </w:p>
    <w:p w:rsidR="0076692F" w:rsidRPr="0076692F" w:rsidRDefault="0076692F" w:rsidP="0076692F">
      <w:pPr>
        <w:jc w:val="both"/>
        <w:rPr>
          <w:rFonts w:ascii="Arial" w:hAnsi="Arial" w:cs="Arial"/>
          <w:sz w:val="24"/>
          <w:szCs w:val="24"/>
        </w:rPr>
      </w:pPr>
    </w:p>
    <w:sectPr w:rsidR="0076692F" w:rsidRPr="0076692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92F"/>
    <w:rsid w:val="003066CC"/>
    <w:rsid w:val="0076692F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650A60B"/>
  <w15:chartTrackingRefBased/>
  <w15:docId w15:val="{5DAB014C-2F1D-4223-8C09-31C8B8FE6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155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2023-05-19T21:12:00Z</dcterms:created>
  <dcterms:modified xsi:type="dcterms:W3CDTF">2023-05-19T21:17:00Z</dcterms:modified>
</cp:coreProperties>
</file>