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7926" w:rsidRPr="007F7AC0" w:rsidRDefault="00717926" w:rsidP="00717926">
      <w:pPr>
        <w:jc w:val="both"/>
        <w:rPr>
          <w:rFonts w:ascii="Arial" w:hAnsi="Arial" w:cs="Arial"/>
          <w:sz w:val="24"/>
          <w:szCs w:val="24"/>
        </w:rPr>
      </w:pPr>
      <w:r w:rsidRPr="007F7AC0">
        <w:rPr>
          <w:rFonts w:ascii="Arial" w:hAnsi="Arial" w:cs="Arial"/>
          <w:sz w:val="24"/>
          <w:szCs w:val="24"/>
        </w:rPr>
        <w:t>Estudio de la relación entre la conductividad eléctrica y la</w:t>
      </w:r>
      <w:r>
        <w:rPr>
          <w:rFonts w:ascii="Arial" w:hAnsi="Arial" w:cs="Arial"/>
          <w:sz w:val="24"/>
          <w:szCs w:val="24"/>
        </w:rPr>
        <w:t xml:space="preserve"> c</w:t>
      </w:r>
      <w:r w:rsidRPr="007F7AC0">
        <w:rPr>
          <w:rFonts w:ascii="Arial" w:hAnsi="Arial" w:cs="Arial"/>
          <w:sz w:val="24"/>
          <w:szCs w:val="24"/>
        </w:rPr>
        <w:t xml:space="preserve">oncentración del </w:t>
      </w:r>
      <w:proofErr w:type="spellStart"/>
      <w:r w:rsidRPr="007F7AC0">
        <w:rPr>
          <w:rFonts w:ascii="Arial" w:hAnsi="Arial" w:cs="Arial"/>
          <w:sz w:val="24"/>
          <w:szCs w:val="24"/>
        </w:rPr>
        <w:t>ión</w:t>
      </w:r>
      <w:proofErr w:type="spellEnd"/>
      <w:r w:rsidRPr="007F7AC0">
        <w:rPr>
          <w:rFonts w:ascii="Arial" w:hAnsi="Arial" w:cs="Arial"/>
          <w:sz w:val="24"/>
          <w:szCs w:val="24"/>
        </w:rPr>
        <w:t xml:space="preserve"> cloruro del agua de pozos geotérmicos de la central geotérmica de Ahuachapán y diseño de herramienta matemática predictiva del comportamiento </w:t>
      </w:r>
      <w:r w:rsidRPr="007F7AC0">
        <w:rPr>
          <w:rFonts w:ascii="Arial" w:hAnsi="Arial" w:cs="Arial"/>
          <w:sz w:val="24"/>
          <w:szCs w:val="24"/>
        </w:rPr>
        <w:t>conductividad ion</w:t>
      </w:r>
      <w:r w:rsidRPr="007F7AC0">
        <w:rPr>
          <w:rFonts w:ascii="Arial" w:hAnsi="Arial" w:cs="Arial"/>
          <w:sz w:val="24"/>
          <w:szCs w:val="24"/>
        </w:rPr>
        <w:t xml:space="preserve"> del cloruro</w:t>
      </w:r>
    </w:p>
    <w:p w:rsidR="00717926" w:rsidRPr="00717926" w:rsidRDefault="00717926" w:rsidP="00717926">
      <w:pPr>
        <w:jc w:val="both"/>
        <w:rPr>
          <w:rStyle w:val="Hipervnculo"/>
          <w:rFonts w:ascii="Arial" w:hAnsi="Arial" w:cs="Arial"/>
          <w:color w:val="auto"/>
          <w:sz w:val="24"/>
          <w:szCs w:val="24"/>
          <w:u w:val="none"/>
        </w:rPr>
      </w:pPr>
    </w:p>
    <w:p w:rsidR="00717926" w:rsidRPr="00717926" w:rsidRDefault="00717926" w:rsidP="00717926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717926">
        <w:rPr>
          <w:rFonts w:ascii="Arial" w:hAnsi="Arial" w:cs="Arial"/>
          <w:sz w:val="24"/>
          <w:szCs w:val="24"/>
        </w:rPr>
        <w:t>González López, Brandon</w:t>
      </w:r>
      <w:bookmarkEnd w:id="0"/>
      <w:r w:rsidRPr="00717926">
        <w:rPr>
          <w:rFonts w:ascii="Arial" w:hAnsi="Arial" w:cs="Arial"/>
          <w:sz w:val="24"/>
          <w:szCs w:val="24"/>
        </w:rPr>
        <w:t xml:space="preserve"> Alexander</w:t>
      </w:r>
    </w:p>
    <w:p w:rsidR="00717926" w:rsidRDefault="00717926" w:rsidP="00717926">
      <w:pPr>
        <w:jc w:val="both"/>
        <w:rPr>
          <w:rStyle w:val="Hipervnculo"/>
          <w:rFonts w:ascii="Arial" w:hAnsi="Arial" w:cs="Arial"/>
          <w:color w:val="auto"/>
          <w:sz w:val="24"/>
          <w:szCs w:val="24"/>
          <w:u w:val="none"/>
        </w:rPr>
      </w:pPr>
    </w:p>
    <w:p w:rsidR="00717926" w:rsidRPr="00717926" w:rsidRDefault="00717926" w:rsidP="00717926">
      <w:pPr>
        <w:jc w:val="both"/>
        <w:rPr>
          <w:rStyle w:val="Hipervnculo"/>
          <w:rFonts w:ascii="Arial" w:hAnsi="Arial" w:cs="Arial"/>
          <w:color w:val="auto"/>
          <w:sz w:val="24"/>
          <w:szCs w:val="24"/>
          <w:u w:val="none"/>
        </w:rPr>
      </w:pPr>
      <w:r w:rsidRPr="00717926">
        <w:rPr>
          <w:rStyle w:val="Hipervnculo"/>
          <w:rFonts w:ascii="Arial" w:hAnsi="Arial" w:cs="Arial"/>
          <w:color w:val="auto"/>
          <w:sz w:val="24"/>
          <w:szCs w:val="24"/>
          <w:u w:val="none"/>
        </w:rPr>
        <w:t xml:space="preserve">La evaluación, monitoreo y determinación de la cantidad de sales disuelta que posee del agua geotérmica en torno a su CE, es un tema de mucha importancia en el campo geotérmico debido a su aplicación para el control del fenómeno de incrustación por esta razón se estudia el tipo de relación que existe entre la CE y la concentración del </w:t>
      </w:r>
      <w:proofErr w:type="spellStart"/>
      <w:r w:rsidRPr="00717926">
        <w:rPr>
          <w:rStyle w:val="Hipervnculo"/>
          <w:rFonts w:ascii="Arial" w:hAnsi="Arial" w:cs="Arial"/>
          <w:color w:val="auto"/>
          <w:sz w:val="24"/>
          <w:szCs w:val="24"/>
          <w:u w:val="none"/>
        </w:rPr>
        <w:t>ión</w:t>
      </w:r>
      <w:proofErr w:type="spellEnd"/>
      <w:r w:rsidRPr="00717926">
        <w:rPr>
          <w:rStyle w:val="Hipervnculo"/>
          <w:rFonts w:ascii="Arial" w:hAnsi="Arial" w:cs="Arial"/>
          <w:color w:val="auto"/>
          <w:sz w:val="24"/>
          <w:szCs w:val="24"/>
          <w:u w:val="none"/>
        </w:rPr>
        <w:t xml:space="preserve"> CI en el agua de pozos geotérmicos con el fin de evaluar si es posible diseñar una herramienta matemática predictiva. </w:t>
      </w:r>
      <w:r w:rsidRPr="00717926">
        <w:rPr>
          <w:rFonts w:ascii="Arial" w:hAnsi="Arial" w:cs="Arial"/>
          <w:sz w:val="24"/>
          <w:szCs w:val="24"/>
        </w:rPr>
        <w:t>La medición de la conductividad eléctrica es un parámetro físico mucho más fácil de medir en comparación al análisis del ion Cl-, he aquí la necesidad de estudiar si es posible cuantificar la concentración del ion Cl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17926">
        <w:rPr>
          <w:rFonts w:ascii="Arial" w:hAnsi="Arial" w:cs="Arial"/>
          <w:sz w:val="24"/>
          <w:szCs w:val="24"/>
        </w:rPr>
        <w:t>apartir</w:t>
      </w:r>
      <w:proofErr w:type="spellEnd"/>
      <w:r w:rsidRPr="00717926">
        <w:rPr>
          <w:rFonts w:ascii="Arial" w:hAnsi="Arial" w:cs="Arial"/>
          <w:sz w:val="24"/>
          <w:szCs w:val="24"/>
        </w:rPr>
        <w:t xml:space="preserve"> de la CE de una manera significativa estadísticamente. Se estudiaron los pozos “X”, “Y” y “Z” de la CGA debido a que a dichos pozos se les aplica un químico inhibidor para evitar el problema de incrustación</w:t>
      </w:r>
      <w:r>
        <w:rPr>
          <w:rFonts w:ascii="Arial" w:hAnsi="Arial" w:cs="Arial"/>
          <w:sz w:val="24"/>
          <w:szCs w:val="24"/>
        </w:rPr>
        <w:t>.</w:t>
      </w:r>
    </w:p>
    <w:p w:rsidR="00B936D3" w:rsidRDefault="00717926" w:rsidP="00717926"/>
    <w:p w:rsidR="00717926" w:rsidRPr="00717926" w:rsidRDefault="00717926" w:rsidP="00717926">
      <w:pPr>
        <w:jc w:val="both"/>
        <w:rPr>
          <w:rStyle w:val="Hipervnculo"/>
          <w:rFonts w:ascii="Arial" w:hAnsi="Arial" w:cs="Arial"/>
          <w:color w:val="auto"/>
          <w:sz w:val="24"/>
          <w:szCs w:val="24"/>
          <w:u w:val="none"/>
        </w:rPr>
      </w:pPr>
      <w:r>
        <w:rPr>
          <w:rStyle w:val="Hipervnculo"/>
          <w:rFonts w:ascii="Arial" w:hAnsi="Arial" w:cs="Arial"/>
          <w:color w:val="auto"/>
          <w:sz w:val="24"/>
          <w:szCs w:val="24"/>
          <w:u w:val="none"/>
        </w:rPr>
        <w:t xml:space="preserve">Licenciatura en </w:t>
      </w:r>
      <w:r w:rsidRPr="00717926">
        <w:rPr>
          <w:rStyle w:val="Hipervnculo"/>
          <w:rFonts w:ascii="Arial" w:hAnsi="Arial" w:cs="Arial"/>
          <w:color w:val="auto"/>
          <w:sz w:val="24"/>
          <w:szCs w:val="24"/>
          <w:u w:val="none"/>
        </w:rPr>
        <w:t xml:space="preserve">Ciencias </w:t>
      </w:r>
      <w:r>
        <w:rPr>
          <w:rStyle w:val="Hipervnculo"/>
          <w:rFonts w:ascii="Arial" w:hAnsi="Arial" w:cs="Arial"/>
          <w:color w:val="auto"/>
          <w:sz w:val="24"/>
          <w:szCs w:val="24"/>
          <w:u w:val="none"/>
        </w:rPr>
        <w:t>Q</w:t>
      </w:r>
      <w:r w:rsidRPr="00717926">
        <w:rPr>
          <w:rStyle w:val="Hipervnculo"/>
          <w:rFonts w:ascii="Arial" w:hAnsi="Arial" w:cs="Arial"/>
          <w:color w:val="auto"/>
          <w:sz w:val="24"/>
          <w:szCs w:val="24"/>
          <w:u w:val="none"/>
        </w:rPr>
        <w:t>uímicas</w:t>
      </w:r>
      <w:r>
        <w:rPr>
          <w:rStyle w:val="Hipervnculo"/>
          <w:rFonts w:ascii="Arial" w:hAnsi="Arial" w:cs="Arial"/>
          <w:color w:val="auto"/>
          <w:sz w:val="24"/>
          <w:szCs w:val="24"/>
          <w:u w:val="none"/>
        </w:rPr>
        <w:t>, 2019</w:t>
      </w:r>
    </w:p>
    <w:p w:rsidR="00717926" w:rsidRPr="00717926" w:rsidRDefault="00717926" w:rsidP="00717926"/>
    <w:sectPr w:rsidR="00717926" w:rsidRPr="0071792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7926"/>
    <w:rsid w:val="003066CC"/>
    <w:rsid w:val="00717926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8F06AFA"/>
  <w15:chartTrackingRefBased/>
  <w15:docId w15:val="{DB446B90-DB4E-4FF2-9B50-56B1CD8C5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7926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7179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188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2023-05-06T21:43:00Z</dcterms:created>
  <dcterms:modified xsi:type="dcterms:W3CDTF">2023-05-06T21:52:00Z</dcterms:modified>
</cp:coreProperties>
</file>