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2845AD" w:rsidRDefault="002845AD" w:rsidP="002845AD">
      <w:pPr>
        <w:rPr>
          <w:rFonts w:ascii="Arial" w:hAnsi="Arial" w:cs="Arial"/>
          <w:sz w:val="24"/>
          <w:szCs w:val="24"/>
        </w:rPr>
      </w:pPr>
      <w:r w:rsidRPr="002845AD">
        <w:rPr>
          <w:rFonts w:ascii="Arial" w:hAnsi="Arial" w:cs="Arial"/>
          <w:sz w:val="24"/>
          <w:szCs w:val="24"/>
        </w:rPr>
        <w:t xml:space="preserve">Grado de </w:t>
      </w:r>
      <w:r w:rsidR="007C5EA5">
        <w:rPr>
          <w:rFonts w:ascii="Arial" w:hAnsi="Arial" w:cs="Arial"/>
          <w:sz w:val="24"/>
          <w:szCs w:val="24"/>
        </w:rPr>
        <w:t>a</w:t>
      </w:r>
      <w:r w:rsidRPr="002845AD">
        <w:rPr>
          <w:rFonts w:ascii="Arial" w:hAnsi="Arial" w:cs="Arial"/>
          <w:sz w:val="24"/>
          <w:szCs w:val="24"/>
        </w:rPr>
        <w:t xml:space="preserve">fectación de </w:t>
      </w:r>
      <w:r w:rsidR="007C5EA5">
        <w:rPr>
          <w:rFonts w:ascii="Arial" w:hAnsi="Arial" w:cs="Arial"/>
          <w:sz w:val="24"/>
          <w:szCs w:val="24"/>
        </w:rPr>
        <w:t>d</w:t>
      </w:r>
      <w:r w:rsidRPr="002845AD">
        <w:rPr>
          <w:rFonts w:ascii="Arial" w:hAnsi="Arial" w:cs="Arial"/>
          <w:sz w:val="24"/>
          <w:szCs w:val="24"/>
        </w:rPr>
        <w:t xml:space="preserve">erechos a </w:t>
      </w:r>
      <w:r w:rsidR="007C5EA5">
        <w:rPr>
          <w:rFonts w:ascii="Arial" w:hAnsi="Arial" w:cs="Arial"/>
          <w:sz w:val="24"/>
          <w:szCs w:val="24"/>
        </w:rPr>
        <w:t>t</w:t>
      </w:r>
      <w:r w:rsidRPr="002845AD">
        <w:rPr>
          <w:rFonts w:ascii="Arial" w:hAnsi="Arial" w:cs="Arial"/>
          <w:sz w:val="24"/>
          <w:szCs w:val="24"/>
        </w:rPr>
        <w:t xml:space="preserve">itulares a partir de </w:t>
      </w:r>
      <w:r w:rsidR="007C5EA5">
        <w:rPr>
          <w:rFonts w:ascii="Arial" w:hAnsi="Arial" w:cs="Arial"/>
          <w:sz w:val="24"/>
          <w:szCs w:val="24"/>
        </w:rPr>
        <w:t>s</w:t>
      </w:r>
      <w:r w:rsidRPr="002845AD">
        <w:rPr>
          <w:rFonts w:ascii="Arial" w:hAnsi="Arial" w:cs="Arial"/>
          <w:sz w:val="24"/>
          <w:szCs w:val="24"/>
        </w:rPr>
        <w:t xml:space="preserve">entencias </w:t>
      </w:r>
      <w:r w:rsidR="007C5EA5">
        <w:rPr>
          <w:rFonts w:ascii="Arial" w:hAnsi="Arial" w:cs="Arial"/>
          <w:sz w:val="24"/>
          <w:szCs w:val="24"/>
        </w:rPr>
        <w:t>d</w:t>
      </w:r>
      <w:r w:rsidRPr="002845AD">
        <w:rPr>
          <w:rFonts w:ascii="Arial" w:hAnsi="Arial" w:cs="Arial"/>
          <w:sz w:val="24"/>
          <w:szCs w:val="24"/>
        </w:rPr>
        <w:t>ictadas por</w:t>
      </w:r>
      <w:r w:rsidRPr="002845AD">
        <w:rPr>
          <w:rFonts w:ascii="Arial" w:hAnsi="Arial" w:cs="Arial"/>
          <w:sz w:val="24"/>
          <w:szCs w:val="24"/>
        </w:rPr>
        <w:t xml:space="preserve"> </w:t>
      </w:r>
      <w:r w:rsidRPr="002845AD">
        <w:rPr>
          <w:rFonts w:ascii="Arial" w:hAnsi="Arial" w:cs="Arial"/>
          <w:sz w:val="24"/>
          <w:szCs w:val="24"/>
        </w:rPr>
        <w:t>los Juzgados Especializados de Extinción de Dominio</w:t>
      </w:r>
    </w:p>
    <w:p w:rsidR="002845AD" w:rsidRPr="002845AD" w:rsidRDefault="002845AD" w:rsidP="002845AD">
      <w:pPr>
        <w:rPr>
          <w:rFonts w:ascii="Arial" w:hAnsi="Arial" w:cs="Arial"/>
          <w:sz w:val="24"/>
          <w:szCs w:val="24"/>
        </w:rPr>
      </w:pPr>
      <w:r w:rsidRPr="002845AD">
        <w:rPr>
          <w:rFonts w:ascii="Arial" w:hAnsi="Arial" w:cs="Arial"/>
          <w:sz w:val="24"/>
          <w:szCs w:val="24"/>
        </w:rPr>
        <w:t>Bollates Santos, Claudia Arely</w:t>
      </w:r>
    </w:p>
    <w:p w:rsidR="002845AD" w:rsidRPr="002845AD" w:rsidRDefault="007C5EA5" w:rsidP="002845AD">
      <w:pPr>
        <w:rPr>
          <w:rFonts w:ascii="Arial" w:hAnsi="Arial" w:cs="Arial"/>
          <w:sz w:val="24"/>
          <w:szCs w:val="24"/>
        </w:rPr>
      </w:pPr>
      <w:r w:rsidRPr="002845AD">
        <w:rPr>
          <w:rFonts w:ascii="Arial" w:hAnsi="Arial" w:cs="Arial"/>
          <w:sz w:val="24"/>
          <w:szCs w:val="24"/>
        </w:rPr>
        <w:t>Meléndez</w:t>
      </w:r>
      <w:r w:rsidR="002845AD" w:rsidRPr="002845AD">
        <w:rPr>
          <w:rFonts w:ascii="Arial" w:hAnsi="Arial" w:cs="Arial"/>
          <w:sz w:val="24"/>
          <w:szCs w:val="24"/>
        </w:rPr>
        <w:t xml:space="preserve"> </w:t>
      </w:r>
      <w:r w:rsidRPr="002845AD">
        <w:rPr>
          <w:rFonts w:ascii="Arial" w:hAnsi="Arial" w:cs="Arial"/>
          <w:sz w:val="24"/>
          <w:szCs w:val="24"/>
        </w:rPr>
        <w:t>Rodríguez</w:t>
      </w:r>
      <w:r w:rsidR="002845AD" w:rsidRPr="002845AD">
        <w:rPr>
          <w:rFonts w:ascii="Arial" w:hAnsi="Arial" w:cs="Arial"/>
          <w:sz w:val="24"/>
          <w:szCs w:val="24"/>
        </w:rPr>
        <w:t>, Dora Margarita</w:t>
      </w:r>
    </w:p>
    <w:p w:rsidR="002845AD" w:rsidRPr="002845AD" w:rsidRDefault="002845AD" w:rsidP="002845AD">
      <w:pPr>
        <w:rPr>
          <w:rFonts w:ascii="Arial" w:hAnsi="Arial" w:cs="Arial"/>
          <w:sz w:val="24"/>
          <w:szCs w:val="24"/>
        </w:rPr>
      </w:pPr>
      <w:r w:rsidRPr="002845AD">
        <w:rPr>
          <w:rFonts w:ascii="Arial" w:hAnsi="Arial" w:cs="Arial"/>
          <w:sz w:val="24"/>
          <w:szCs w:val="24"/>
        </w:rPr>
        <w:t xml:space="preserve">Peña Villalta, </w:t>
      </w:r>
      <w:r w:rsidR="007C5EA5" w:rsidRPr="002845AD">
        <w:rPr>
          <w:rFonts w:ascii="Arial" w:hAnsi="Arial" w:cs="Arial"/>
          <w:sz w:val="24"/>
          <w:szCs w:val="24"/>
        </w:rPr>
        <w:t>Ángela</w:t>
      </w:r>
      <w:r w:rsidRPr="002845AD">
        <w:rPr>
          <w:rFonts w:ascii="Arial" w:hAnsi="Arial" w:cs="Arial"/>
          <w:sz w:val="24"/>
          <w:szCs w:val="24"/>
        </w:rPr>
        <w:t xml:space="preserve"> Ester</w:t>
      </w:r>
    </w:p>
    <w:p w:rsidR="002845AD" w:rsidRPr="002845AD" w:rsidRDefault="007C5EA5" w:rsidP="002845AD">
      <w:pPr>
        <w:rPr>
          <w:rFonts w:ascii="Arial" w:hAnsi="Arial" w:cs="Arial"/>
          <w:sz w:val="24"/>
          <w:szCs w:val="24"/>
        </w:rPr>
      </w:pPr>
      <w:r w:rsidRPr="002845AD">
        <w:rPr>
          <w:rFonts w:ascii="Arial" w:hAnsi="Arial" w:cs="Arial"/>
          <w:sz w:val="24"/>
          <w:szCs w:val="24"/>
        </w:rPr>
        <w:t>Rodríguez</w:t>
      </w:r>
      <w:r w:rsidR="002845AD" w:rsidRPr="002845AD">
        <w:rPr>
          <w:rFonts w:ascii="Arial" w:hAnsi="Arial" w:cs="Arial"/>
          <w:sz w:val="24"/>
          <w:szCs w:val="24"/>
        </w:rPr>
        <w:t xml:space="preserve"> Cuellar, </w:t>
      </w:r>
      <w:r w:rsidRPr="002845AD">
        <w:rPr>
          <w:rFonts w:ascii="Arial" w:hAnsi="Arial" w:cs="Arial"/>
          <w:sz w:val="24"/>
          <w:szCs w:val="24"/>
        </w:rPr>
        <w:t>José</w:t>
      </w:r>
      <w:r w:rsidR="002845AD" w:rsidRPr="002845AD">
        <w:rPr>
          <w:rFonts w:ascii="Arial" w:hAnsi="Arial" w:cs="Arial"/>
          <w:sz w:val="24"/>
          <w:szCs w:val="24"/>
        </w:rPr>
        <w:t xml:space="preserve"> Antonio</w:t>
      </w:r>
    </w:p>
    <w:p w:rsidR="002845AD" w:rsidRPr="002845AD" w:rsidRDefault="007C5EA5" w:rsidP="002845AD">
      <w:pPr>
        <w:rPr>
          <w:rFonts w:ascii="Arial" w:hAnsi="Arial" w:cs="Arial"/>
          <w:sz w:val="24"/>
          <w:szCs w:val="24"/>
        </w:rPr>
      </w:pPr>
      <w:r w:rsidRPr="002845AD">
        <w:rPr>
          <w:rFonts w:ascii="Arial" w:hAnsi="Arial" w:cs="Arial"/>
          <w:sz w:val="24"/>
          <w:szCs w:val="24"/>
        </w:rPr>
        <w:t>Vásquez</w:t>
      </w:r>
      <w:r w:rsidR="002845AD" w:rsidRPr="002845AD">
        <w:rPr>
          <w:rFonts w:ascii="Arial" w:hAnsi="Arial" w:cs="Arial"/>
          <w:sz w:val="24"/>
          <w:szCs w:val="24"/>
        </w:rPr>
        <w:t xml:space="preserve"> Guerrero, </w:t>
      </w:r>
      <w:r w:rsidRPr="002845AD">
        <w:rPr>
          <w:rFonts w:ascii="Arial" w:hAnsi="Arial" w:cs="Arial"/>
          <w:sz w:val="24"/>
          <w:szCs w:val="24"/>
        </w:rPr>
        <w:t>José</w:t>
      </w:r>
      <w:r w:rsidR="002845AD" w:rsidRPr="002845AD">
        <w:rPr>
          <w:rFonts w:ascii="Arial" w:hAnsi="Arial" w:cs="Arial"/>
          <w:sz w:val="24"/>
          <w:szCs w:val="24"/>
        </w:rPr>
        <w:t xml:space="preserve"> Miguel</w:t>
      </w:r>
    </w:p>
    <w:p w:rsidR="002845AD" w:rsidRPr="002845AD" w:rsidRDefault="002845AD" w:rsidP="002845AD">
      <w:pPr>
        <w:rPr>
          <w:rFonts w:ascii="Arial" w:hAnsi="Arial" w:cs="Arial"/>
          <w:sz w:val="24"/>
          <w:szCs w:val="24"/>
        </w:rPr>
      </w:pPr>
    </w:p>
    <w:p w:rsidR="002845AD" w:rsidRPr="002845AD" w:rsidRDefault="002845AD" w:rsidP="002845AD">
      <w:pPr>
        <w:jc w:val="both"/>
        <w:rPr>
          <w:rFonts w:ascii="Arial" w:hAnsi="Arial" w:cs="Arial"/>
          <w:sz w:val="24"/>
          <w:szCs w:val="24"/>
        </w:rPr>
      </w:pPr>
      <w:r w:rsidRPr="002845AD">
        <w:rPr>
          <w:rFonts w:ascii="Arial" w:hAnsi="Arial" w:cs="Arial"/>
          <w:sz w:val="24"/>
          <w:szCs w:val="24"/>
        </w:rPr>
        <w:t>La Acción de Extinción de Dominio es una figura jurídica de carácter</w:t>
      </w:r>
      <w:r w:rsidRPr="002845AD">
        <w:rPr>
          <w:rFonts w:ascii="Arial" w:hAnsi="Arial" w:cs="Arial"/>
          <w:sz w:val="24"/>
          <w:szCs w:val="24"/>
        </w:rPr>
        <w:t xml:space="preserve"> </w:t>
      </w:r>
      <w:r w:rsidRPr="002845AD">
        <w:rPr>
          <w:rFonts w:ascii="Arial" w:hAnsi="Arial" w:cs="Arial"/>
          <w:sz w:val="24"/>
          <w:szCs w:val="24"/>
        </w:rPr>
        <w:t>patrimonial, que surgió debido a que en la mayoría de ocasiones, en la comisión</w:t>
      </w:r>
      <w:r w:rsidRPr="002845AD">
        <w:rPr>
          <w:rFonts w:ascii="Arial" w:hAnsi="Arial" w:cs="Arial"/>
          <w:sz w:val="24"/>
          <w:szCs w:val="24"/>
        </w:rPr>
        <w:t xml:space="preserve"> </w:t>
      </w:r>
      <w:r w:rsidRPr="002845AD">
        <w:rPr>
          <w:rFonts w:ascii="Arial" w:hAnsi="Arial" w:cs="Arial"/>
          <w:sz w:val="24"/>
          <w:szCs w:val="24"/>
        </w:rPr>
        <w:t>de los hechos delictivos tienen como producto la obtención de ganancias, creando</w:t>
      </w:r>
      <w:r w:rsidRPr="002845AD">
        <w:rPr>
          <w:rFonts w:ascii="Arial" w:hAnsi="Arial" w:cs="Arial"/>
          <w:sz w:val="24"/>
          <w:szCs w:val="24"/>
        </w:rPr>
        <w:t xml:space="preserve"> </w:t>
      </w:r>
      <w:r w:rsidRPr="002845AD">
        <w:rPr>
          <w:rFonts w:ascii="Arial" w:hAnsi="Arial" w:cs="Arial"/>
          <w:sz w:val="24"/>
          <w:szCs w:val="24"/>
        </w:rPr>
        <w:t>con ello un patrimonio criminal y una impunidad por no perseguir los frutos de</w:t>
      </w:r>
      <w:r w:rsidRPr="002845AD">
        <w:rPr>
          <w:rFonts w:ascii="Arial" w:hAnsi="Arial" w:cs="Arial"/>
          <w:sz w:val="24"/>
          <w:szCs w:val="24"/>
        </w:rPr>
        <w:t xml:space="preserve"> </w:t>
      </w:r>
      <w:r w:rsidRPr="002845AD">
        <w:rPr>
          <w:rFonts w:ascii="Arial" w:hAnsi="Arial" w:cs="Arial"/>
          <w:sz w:val="24"/>
          <w:szCs w:val="24"/>
        </w:rPr>
        <w:t>estos, o de los bienes utilizados para la comisión de los mismos, dejando impune</w:t>
      </w:r>
      <w:r w:rsidRPr="002845AD">
        <w:rPr>
          <w:rFonts w:ascii="Arial" w:hAnsi="Arial" w:cs="Arial"/>
          <w:sz w:val="24"/>
          <w:szCs w:val="24"/>
        </w:rPr>
        <w:t xml:space="preserve"> </w:t>
      </w:r>
      <w:r w:rsidRPr="002845AD">
        <w:rPr>
          <w:rFonts w:ascii="Arial" w:hAnsi="Arial" w:cs="Arial"/>
          <w:sz w:val="24"/>
          <w:szCs w:val="24"/>
        </w:rPr>
        <w:t>al delincuente en un área Patrimonial, y con la posibilidad que si es una estructura</w:t>
      </w:r>
      <w:r w:rsidRPr="002845AD">
        <w:rPr>
          <w:rFonts w:ascii="Arial" w:hAnsi="Arial" w:cs="Arial"/>
          <w:sz w:val="24"/>
          <w:szCs w:val="24"/>
        </w:rPr>
        <w:t xml:space="preserve"> </w:t>
      </w:r>
      <w:r w:rsidRPr="002845AD">
        <w:rPr>
          <w:rFonts w:ascii="Arial" w:hAnsi="Arial" w:cs="Arial"/>
          <w:sz w:val="24"/>
          <w:szCs w:val="24"/>
        </w:rPr>
        <w:t>criminal esta siga trabajando aun con un jefe pagando una condena.</w:t>
      </w:r>
      <w:r w:rsidRPr="002845AD">
        <w:rPr>
          <w:rFonts w:ascii="Arial" w:hAnsi="Arial" w:cs="Arial"/>
          <w:sz w:val="24"/>
          <w:szCs w:val="24"/>
        </w:rPr>
        <w:t xml:space="preserve"> </w:t>
      </w:r>
      <w:r w:rsidR="007C5EA5">
        <w:rPr>
          <w:rFonts w:ascii="Arial" w:hAnsi="Arial" w:cs="Arial"/>
          <w:sz w:val="24"/>
          <w:szCs w:val="24"/>
        </w:rPr>
        <w:t>L</w:t>
      </w:r>
      <w:r w:rsidRPr="002845AD">
        <w:rPr>
          <w:rFonts w:ascii="Arial" w:hAnsi="Arial" w:cs="Arial"/>
          <w:sz w:val="24"/>
          <w:szCs w:val="24"/>
        </w:rPr>
        <w:t>a norma jurídica se encarga ya no</w:t>
      </w:r>
      <w:r w:rsidRPr="002845AD">
        <w:rPr>
          <w:rFonts w:ascii="Arial" w:hAnsi="Arial" w:cs="Arial"/>
          <w:sz w:val="24"/>
          <w:szCs w:val="24"/>
        </w:rPr>
        <w:t xml:space="preserve"> </w:t>
      </w:r>
      <w:r w:rsidRPr="002845AD">
        <w:rPr>
          <w:rFonts w:ascii="Arial" w:hAnsi="Arial" w:cs="Arial"/>
          <w:sz w:val="24"/>
          <w:szCs w:val="24"/>
        </w:rPr>
        <w:t>solo de perseguir al presunto delincuente para que le sea aplicada una sanción,</w:t>
      </w:r>
      <w:r w:rsidRPr="002845AD">
        <w:rPr>
          <w:rFonts w:ascii="Arial" w:hAnsi="Arial" w:cs="Arial"/>
          <w:sz w:val="24"/>
          <w:szCs w:val="24"/>
        </w:rPr>
        <w:t xml:space="preserve"> </w:t>
      </w:r>
      <w:r w:rsidRPr="002845AD">
        <w:rPr>
          <w:rFonts w:ascii="Arial" w:hAnsi="Arial" w:cs="Arial"/>
          <w:sz w:val="24"/>
          <w:szCs w:val="24"/>
        </w:rPr>
        <w:t>sino que le sean decomisadas las ganancias que han sido producto de la</w:t>
      </w:r>
      <w:r w:rsidRPr="002845AD">
        <w:rPr>
          <w:rFonts w:ascii="Arial" w:hAnsi="Arial" w:cs="Arial"/>
          <w:sz w:val="24"/>
          <w:szCs w:val="24"/>
        </w:rPr>
        <w:t xml:space="preserve"> </w:t>
      </w:r>
      <w:r w:rsidRPr="002845AD">
        <w:rPr>
          <w:rFonts w:ascii="Arial" w:hAnsi="Arial" w:cs="Arial"/>
          <w:sz w:val="24"/>
          <w:szCs w:val="24"/>
        </w:rPr>
        <w:t>comisión de un ilícito</w:t>
      </w:r>
      <w:bookmarkStart w:id="0" w:name="_GoBack"/>
      <w:bookmarkEnd w:id="0"/>
      <w:r w:rsidRPr="002845AD">
        <w:rPr>
          <w:rFonts w:ascii="Arial" w:hAnsi="Arial" w:cs="Arial"/>
          <w:sz w:val="24"/>
          <w:szCs w:val="24"/>
        </w:rPr>
        <w:t>.</w:t>
      </w:r>
    </w:p>
    <w:p w:rsidR="002845AD" w:rsidRPr="002845AD" w:rsidRDefault="002845AD" w:rsidP="002845AD">
      <w:pPr>
        <w:jc w:val="both"/>
        <w:rPr>
          <w:rFonts w:ascii="Arial" w:hAnsi="Arial" w:cs="Arial"/>
          <w:sz w:val="24"/>
          <w:szCs w:val="24"/>
        </w:rPr>
      </w:pPr>
    </w:p>
    <w:p w:rsidR="002845AD" w:rsidRPr="002845AD" w:rsidRDefault="002845AD" w:rsidP="002845AD">
      <w:pPr>
        <w:rPr>
          <w:rFonts w:ascii="Arial" w:hAnsi="Arial" w:cs="Arial"/>
          <w:sz w:val="24"/>
          <w:szCs w:val="24"/>
        </w:rPr>
      </w:pPr>
      <w:r w:rsidRPr="002845AD">
        <w:rPr>
          <w:rFonts w:ascii="Arial" w:hAnsi="Arial" w:cs="Arial"/>
          <w:sz w:val="24"/>
          <w:szCs w:val="24"/>
        </w:rPr>
        <w:t>Licencia</w:t>
      </w:r>
      <w:r w:rsidRPr="002845AD">
        <w:rPr>
          <w:rFonts w:ascii="Arial" w:hAnsi="Arial" w:cs="Arial"/>
          <w:sz w:val="24"/>
          <w:szCs w:val="24"/>
        </w:rPr>
        <w:t>tura</w:t>
      </w:r>
      <w:r w:rsidRPr="002845AD">
        <w:rPr>
          <w:rFonts w:ascii="Arial" w:hAnsi="Arial" w:cs="Arial"/>
          <w:sz w:val="24"/>
          <w:szCs w:val="24"/>
        </w:rPr>
        <w:t xml:space="preserve"> En Ciencias Jurídicas, 2016.</w:t>
      </w:r>
    </w:p>
    <w:p w:rsidR="002845AD" w:rsidRPr="002845AD" w:rsidRDefault="002845AD" w:rsidP="002845AD">
      <w:pPr>
        <w:jc w:val="both"/>
        <w:rPr>
          <w:rFonts w:ascii="Arial" w:hAnsi="Arial" w:cs="Arial"/>
          <w:sz w:val="24"/>
          <w:szCs w:val="24"/>
        </w:rPr>
      </w:pPr>
    </w:p>
    <w:p w:rsidR="002845AD" w:rsidRDefault="002845AD" w:rsidP="002845AD"/>
    <w:sectPr w:rsidR="002845A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45AD"/>
    <w:rsid w:val="002845AD"/>
    <w:rsid w:val="003066CC"/>
    <w:rsid w:val="007C5EA5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E55A29"/>
  <w15:chartTrackingRefBased/>
  <w15:docId w15:val="{5D1F88E7-76C4-409E-B7F7-C9356EB9F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167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2023-03-19T02:05:00Z</dcterms:created>
  <dcterms:modified xsi:type="dcterms:W3CDTF">2023-03-19T02:30:00Z</dcterms:modified>
</cp:coreProperties>
</file>