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  <w:r w:rsidRPr="007F309B">
        <w:rPr>
          <w:rFonts w:ascii="Arial" w:hAnsi="Arial" w:cs="Arial"/>
          <w:sz w:val="24"/>
          <w:szCs w:val="24"/>
        </w:rPr>
        <w:t>El sistema probatorio laboral en comparación con las nuevas tendencias del proceso común en la nueva normativa procesal civil y mercantil aprobada</w:t>
      </w:r>
    </w:p>
    <w:p w:rsid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</w:p>
    <w:p w:rsidR="007F309B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  <w:r w:rsidRPr="007F309B">
        <w:rPr>
          <w:rFonts w:ascii="Arial" w:hAnsi="Arial" w:cs="Arial"/>
          <w:sz w:val="24"/>
          <w:szCs w:val="24"/>
        </w:rPr>
        <w:t>Godínez Amaya, Sindy Lissette</w:t>
      </w:r>
    </w:p>
    <w:p w:rsidR="007F309B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  <w:r w:rsidRPr="007F309B">
        <w:rPr>
          <w:rFonts w:ascii="Arial" w:hAnsi="Arial" w:cs="Arial"/>
          <w:sz w:val="24"/>
          <w:szCs w:val="24"/>
        </w:rPr>
        <w:t>Menéndez Hernández, Ana Victoria</w:t>
      </w:r>
    </w:p>
    <w:p w:rsidR="007F309B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  <w:r w:rsidRPr="007F309B">
        <w:rPr>
          <w:rFonts w:ascii="Arial" w:hAnsi="Arial" w:cs="Arial"/>
          <w:sz w:val="24"/>
          <w:szCs w:val="24"/>
        </w:rPr>
        <w:t>Rodríguez Rodríguez, Héctor Antonio</w:t>
      </w:r>
    </w:p>
    <w:p w:rsid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</w:p>
    <w:p w:rsidR="007F309B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  <w:r w:rsidRPr="007F309B">
        <w:rPr>
          <w:rFonts w:ascii="Arial" w:hAnsi="Arial" w:cs="Arial"/>
          <w:sz w:val="24"/>
          <w:szCs w:val="24"/>
        </w:rPr>
        <w:t>Los medios de prueba son las herramientas gracias a las cuales el Juez se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>pone en contacto con hechos desconocidos para comprobarlos en base a razones o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>motivos que los mismos implicados proporcionan y que llevan al Juez a la certeza de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>tales hechos. El Código de Trabajo contiene los medios de prueba a utilizar en un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>proceso laboral, que como instrumento esencial para el trabajador están claramente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 xml:space="preserve">definidos en ese texto legal, estableciendo como tales a la </w:t>
      </w:r>
      <w:r w:rsidR="008A484F">
        <w:rPr>
          <w:rFonts w:ascii="Arial" w:hAnsi="Arial" w:cs="Arial"/>
          <w:sz w:val="24"/>
          <w:szCs w:val="24"/>
        </w:rPr>
        <w:t>c</w:t>
      </w:r>
      <w:r w:rsidRPr="007F309B">
        <w:rPr>
          <w:rFonts w:ascii="Arial" w:hAnsi="Arial" w:cs="Arial"/>
          <w:sz w:val="24"/>
          <w:szCs w:val="24"/>
        </w:rPr>
        <w:t>onfesión, las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="008A484F">
        <w:rPr>
          <w:rFonts w:ascii="Arial" w:hAnsi="Arial" w:cs="Arial"/>
          <w:sz w:val="24"/>
          <w:szCs w:val="24"/>
        </w:rPr>
        <w:t>p</w:t>
      </w:r>
      <w:r w:rsidRPr="007F309B">
        <w:rPr>
          <w:rFonts w:ascii="Arial" w:hAnsi="Arial" w:cs="Arial"/>
          <w:sz w:val="24"/>
          <w:szCs w:val="24"/>
        </w:rPr>
        <w:t xml:space="preserve">resunciones, los </w:t>
      </w:r>
      <w:r w:rsidR="008A484F">
        <w:rPr>
          <w:rFonts w:ascii="Arial" w:hAnsi="Arial" w:cs="Arial"/>
          <w:sz w:val="24"/>
          <w:szCs w:val="24"/>
        </w:rPr>
        <w:t>m</w:t>
      </w:r>
      <w:r w:rsidRPr="007F309B">
        <w:rPr>
          <w:rFonts w:ascii="Arial" w:hAnsi="Arial" w:cs="Arial"/>
          <w:sz w:val="24"/>
          <w:szCs w:val="24"/>
        </w:rPr>
        <w:t xml:space="preserve">edios </w:t>
      </w:r>
      <w:r w:rsidR="008A484F">
        <w:rPr>
          <w:rFonts w:ascii="Arial" w:hAnsi="Arial" w:cs="Arial"/>
          <w:sz w:val="24"/>
          <w:szCs w:val="24"/>
        </w:rPr>
        <w:t>p</w:t>
      </w:r>
      <w:r w:rsidRPr="007F309B">
        <w:rPr>
          <w:rFonts w:ascii="Arial" w:hAnsi="Arial" w:cs="Arial"/>
          <w:sz w:val="24"/>
          <w:szCs w:val="24"/>
        </w:rPr>
        <w:t xml:space="preserve">robatorios </w:t>
      </w:r>
      <w:r w:rsidR="008A484F">
        <w:rPr>
          <w:rFonts w:ascii="Arial" w:hAnsi="Arial" w:cs="Arial"/>
          <w:sz w:val="24"/>
          <w:szCs w:val="24"/>
        </w:rPr>
        <w:t>d</w:t>
      </w:r>
      <w:r w:rsidRPr="007F309B">
        <w:rPr>
          <w:rFonts w:ascii="Arial" w:hAnsi="Arial" w:cs="Arial"/>
          <w:sz w:val="24"/>
          <w:szCs w:val="24"/>
        </w:rPr>
        <w:t xml:space="preserve">ocumentales, los </w:t>
      </w:r>
      <w:r w:rsidR="008A484F">
        <w:rPr>
          <w:rFonts w:ascii="Arial" w:hAnsi="Arial" w:cs="Arial"/>
          <w:sz w:val="24"/>
          <w:szCs w:val="24"/>
        </w:rPr>
        <w:t>d</w:t>
      </w:r>
      <w:r w:rsidRPr="007F309B">
        <w:rPr>
          <w:rFonts w:ascii="Arial" w:hAnsi="Arial" w:cs="Arial"/>
          <w:sz w:val="24"/>
          <w:szCs w:val="24"/>
        </w:rPr>
        <w:t xml:space="preserve">ictámenes </w:t>
      </w:r>
      <w:r w:rsidR="008A484F">
        <w:rPr>
          <w:rFonts w:ascii="Arial" w:hAnsi="Arial" w:cs="Arial"/>
          <w:sz w:val="24"/>
          <w:szCs w:val="24"/>
        </w:rPr>
        <w:t>p</w:t>
      </w:r>
      <w:r w:rsidRPr="007F309B">
        <w:rPr>
          <w:rFonts w:ascii="Arial" w:hAnsi="Arial" w:cs="Arial"/>
          <w:sz w:val="24"/>
          <w:szCs w:val="24"/>
        </w:rPr>
        <w:t>ericiales, el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="008A484F">
        <w:rPr>
          <w:rFonts w:ascii="Arial" w:hAnsi="Arial" w:cs="Arial"/>
          <w:sz w:val="24"/>
          <w:szCs w:val="24"/>
        </w:rPr>
        <w:t>r</w:t>
      </w:r>
      <w:r w:rsidRPr="007F309B">
        <w:rPr>
          <w:rFonts w:ascii="Arial" w:hAnsi="Arial" w:cs="Arial"/>
          <w:sz w:val="24"/>
          <w:szCs w:val="24"/>
        </w:rPr>
        <w:t xml:space="preserve">econocimiento o </w:t>
      </w:r>
      <w:r w:rsidR="008A484F">
        <w:rPr>
          <w:rFonts w:ascii="Arial" w:hAnsi="Arial" w:cs="Arial"/>
          <w:sz w:val="24"/>
          <w:szCs w:val="24"/>
        </w:rPr>
        <w:t>i</w:t>
      </w:r>
      <w:r w:rsidRPr="007F309B">
        <w:rPr>
          <w:rFonts w:ascii="Arial" w:hAnsi="Arial" w:cs="Arial"/>
          <w:sz w:val="24"/>
          <w:szCs w:val="24"/>
        </w:rPr>
        <w:t xml:space="preserve">nspección </w:t>
      </w:r>
      <w:r w:rsidR="008A484F">
        <w:rPr>
          <w:rFonts w:ascii="Arial" w:hAnsi="Arial" w:cs="Arial"/>
          <w:sz w:val="24"/>
          <w:szCs w:val="24"/>
        </w:rPr>
        <w:t>j</w:t>
      </w:r>
      <w:r w:rsidRPr="007F309B">
        <w:rPr>
          <w:rFonts w:ascii="Arial" w:hAnsi="Arial" w:cs="Arial"/>
          <w:sz w:val="24"/>
          <w:szCs w:val="24"/>
        </w:rPr>
        <w:t xml:space="preserve">udicial y la </w:t>
      </w:r>
      <w:r w:rsidR="008A484F">
        <w:rPr>
          <w:rFonts w:ascii="Arial" w:hAnsi="Arial" w:cs="Arial"/>
          <w:sz w:val="24"/>
          <w:szCs w:val="24"/>
        </w:rPr>
        <w:t>t</w:t>
      </w:r>
      <w:r w:rsidRPr="007F309B">
        <w:rPr>
          <w:rFonts w:ascii="Arial" w:hAnsi="Arial" w:cs="Arial"/>
          <w:sz w:val="24"/>
          <w:szCs w:val="24"/>
        </w:rPr>
        <w:t>estimonial.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>La ineficacia de un proceso como el laboral incurriría en el perjuicio al</w:t>
      </w:r>
      <w:r w:rsidRPr="007F309B">
        <w:rPr>
          <w:rFonts w:ascii="Arial" w:hAnsi="Arial" w:cs="Arial"/>
          <w:sz w:val="24"/>
          <w:szCs w:val="24"/>
        </w:rPr>
        <w:t xml:space="preserve"> </w:t>
      </w:r>
      <w:r w:rsidRPr="007F309B">
        <w:rPr>
          <w:rFonts w:ascii="Arial" w:hAnsi="Arial" w:cs="Arial"/>
          <w:sz w:val="24"/>
          <w:szCs w:val="24"/>
        </w:rPr>
        <w:t>trabajador, por ello para hacer frente a las necesidades diarias</w:t>
      </w:r>
      <w:bookmarkStart w:id="0" w:name="_GoBack"/>
      <w:bookmarkEnd w:id="0"/>
      <w:r w:rsidRPr="007F309B">
        <w:rPr>
          <w:rFonts w:ascii="Arial" w:hAnsi="Arial" w:cs="Arial"/>
          <w:sz w:val="24"/>
          <w:szCs w:val="24"/>
        </w:rPr>
        <w:t xml:space="preserve">. </w:t>
      </w:r>
    </w:p>
    <w:p w:rsidR="007F309B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</w:p>
    <w:p w:rsidR="007F309B" w:rsidRPr="00750726" w:rsidRDefault="007F309B" w:rsidP="007F309B">
      <w:pPr>
        <w:jc w:val="both"/>
        <w:rPr>
          <w:rFonts w:ascii="Arial" w:hAnsi="Arial" w:cs="Arial"/>
          <w:sz w:val="24"/>
          <w:szCs w:val="24"/>
        </w:rPr>
      </w:pPr>
      <w:r w:rsidRPr="00750726">
        <w:rPr>
          <w:rFonts w:ascii="Arial" w:hAnsi="Arial" w:cs="Arial"/>
          <w:sz w:val="24"/>
          <w:szCs w:val="24"/>
        </w:rPr>
        <w:t>Licenciatura en Ciencias Jurídicas 201</w:t>
      </w:r>
      <w:r w:rsidRPr="007F309B">
        <w:rPr>
          <w:rFonts w:ascii="Arial" w:hAnsi="Arial" w:cs="Arial"/>
          <w:sz w:val="24"/>
          <w:szCs w:val="24"/>
        </w:rPr>
        <w:t>1.</w:t>
      </w:r>
    </w:p>
    <w:p w:rsidR="007F309B" w:rsidRPr="007F309B" w:rsidRDefault="007F309B" w:rsidP="007F309B">
      <w:pPr>
        <w:jc w:val="both"/>
        <w:rPr>
          <w:rFonts w:ascii="Arial" w:hAnsi="Arial" w:cs="Arial"/>
          <w:sz w:val="24"/>
          <w:szCs w:val="24"/>
        </w:rPr>
      </w:pPr>
    </w:p>
    <w:sectPr w:rsidR="007F309B" w:rsidRPr="007F309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09B"/>
    <w:rsid w:val="003066CC"/>
    <w:rsid w:val="007F309B"/>
    <w:rsid w:val="008A484F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FF093BE"/>
  <w15:chartTrackingRefBased/>
  <w15:docId w15:val="{E9F51B21-22DB-47EE-840A-B0147BD9B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160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2023-03-25T03:07:00Z</dcterms:created>
  <dcterms:modified xsi:type="dcterms:W3CDTF">2023-03-25T03:22:00Z</dcterms:modified>
</cp:coreProperties>
</file>