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B2457" w:rsidRDefault="006B2457" w:rsidP="006B2457">
      <w:pPr>
        <w:jc w:val="both"/>
        <w:rPr>
          <w:rFonts w:ascii="Arial" w:hAnsi="Arial" w:cs="Arial"/>
          <w:sz w:val="24"/>
          <w:szCs w:val="24"/>
        </w:rPr>
      </w:pPr>
      <w:r w:rsidRPr="006B2457">
        <w:rPr>
          <w:rFonts w:ascii="Arial" w:hAnsi="Arial" w:cs="Arial"/>
          <w:sz w:val="24"/>
          <w:szCs w:val="24"/>
        </w:rPr>
        <w:t>Manual de procedimientos para la aplicación de técnicas de muestreo estadístico y no estadístico como una herramienta básica de auditoria a los estados financieros según norma internacional de auditoria sección 530</w:t>
      </w:r>
    </w:p>
    <w:p w:rsidR="006B2457" w:rsidRDefault="006B2457" w:rsidP="006B2457">
      <w:pPr>
        <w:jc w:val="both"/>
        <w:rPr>
          <w:rFonts w:ascii="Arial" w:hAnsi="Arial" w:cs="Arial"/>
          <w:sz w:val="24"/>
          <w:szCs w:val="24"/>
        </w:rPr>
      </w:pPr>
    </w:p>
    <w:p w:rsidR="006B2457" w:rsidRDefault="006B2457" w:rsidP="006B2457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6B2457">
        <w:rPr>
          <w:rFonts w:ascii="Arial" w:hAnsi="Arial" w:cs="Arial"/>
          <w:sz w:val="24"/>
          <w:szCs w:val="24"/>
        </w:rPr>
        <w:t>Orellana Tejada, Gloria</w:t>
      </w:r>
      <w:bookmarkEnd w:id="0"/>
      <w:r w:rsidRPr="006B2457">
        <w:rPr>
          <w:rFonts w:ascii="Arial" w:hAnsi="Arial" w:cs="Arial"/>
          <w:sz w:val="24"/>
          <w:szCs w:val="24"/>
        </w:rPr>
        <w:t xml:space="preserve"> Esperanza</w:t>
      </w:r>
    </w:p>
    <w:p w:rsidR="006B2457" w:rsidRDefault="006B2457" w:rsidP="006B2457">
      <w:pPr>
        <w:jc w:val="both"/>
        <w:rPr>
          <w:rFonts w:ascii="Arial" w:hAnsi="Arial" w:cs="Arial"/>
          <w:sz w:val="24"/>
          <w:szCs w:val="24"/>
        </w:rPr>
      </w:pPr>
      <w:r w:rsidRPr="006B2457">
        <w:rPr>
          <w:rFonts w:ascii="Arial" w:hAnsi="Arial" w:cs="Arial"/>
          <w:sz w:val="24"/>
          <w:szCs w:val="24"/>
        </w:rPr>
        <w:t>Rivera Vanegas, Wendy Lizeth</w:t>
      </w:r>
    </w:p>
    <w:p w:rsidR="006B2457" w:rsidRDefault="006B2457" w:rsidP="006B2457">
      <w:pPr>
        <w:jc w:val="both"/>
        <w:rPr>
          <w:rFonts w:ascii="Arial" w:hAnsi="Arial" w:cs="Arial"/>
          <w:sz w:val="24"/>
          <w:szCs w:val="24"/>
        </w:rPr>
      </w:pPr>
      <w:r w:rsidRPr="006B2457">
        <w:rPr>
          <w:rFonts w:ascii="Arial" w:hAnsi="Arial" w:cs="Arial"/>
          <w:sz w:val="24"/>
          <w:szCs w:val="24"/>
        </w:rPr>
        <w:t>Silva Castro, Ilcia Johanna</w:t>
      </w:r>
    </w:p>
    <w:p w:rsidR="006B2457" w:rsidRDefault="006B2457" w:rsidP="006B2457">
      <w:pPr>
        <w:jc w:val="both"/>
        <w:rPr>
          <w:rFonts w:ascii="Arial" w:hAnsi="Arial" w:cs="Arial"/>
          <w:sz w:val="24"/>
          <w:szCs w:val="24"/>
        </w:rPr>
      </w:pPr>
    </w:p>
    <w:p w:rsidR="00B936D3" w:rsidRPr="006B2457" w:rsidRDefault="006B2457" w:rsidP="006B2457">
      <w:pPr>
        <w:jc w:val="both"/>
        <w:rPr>
          <w:rFonts w:ascii="Arial" w:hAnsi="Arial" w:cs="Arial"/>
          <w:sz w:val="24"/>
          <w:szCs w:val="24"/>
        </w:rPr>
      </w:pPr>
      <w:r w:rsidRPr="006B2457">
        <w:rPr>
          <w:rFonts w:ascii="Arial" w:hAnsi="Arial" w:cs="Arial"/>
          <w:sz w:val="24"/>
          <w:szCs w:val="24"/>
        </w:rPr>
        <w:t>Nelson Humberto Garza</w:t>
      </w:r>
    </w:p>
    <w:p w:rsidR="006B2457" w:rsidRPr="006B2457" w:rsidRDefault="006B2457" w:rsidP="006B2457">
      <w:pPr>
        <w:jc w:val="both"/>
        <w:rPr>
          <w:rFonts w:ascii="Arial" w:hAnsi="Arial" w:cs="Arial"/>
          <w:sz w:val="24"/>
          <w:szCs w:val="24"/>
        </w:rPr>
      </w:pPr>
    </w:p>
    <w:p w:rsidR="006B2457" w:rsidRDefault="006B2457" w:rsidP="006B2457">
      <w:pPr>
        <w:jc w:val="both"/>
        <w:rPr>
          <w:rFonts w:ascii="Arial" w:hAnsi="Arial" w:cs="Arial"/>
          <w:sz w:val="24"/>
          <w:szCs w:val="24"/>
        </w:rPr>
      </w:pPr>
      <w:r w:rsidRPr="006B2457">
        <w:rPr>
          <w:rFonts w:ascii="Arial" w:hAnsi="Arial" w:cs="Arial"/>
          <w:sz w:val="24"/>
          <w:szCs w:val="24"/>
        </w:rPr>
        <w:t xml:space="preserve">La época actual se caracteriza por el desarrollo de las investigaciones y la introducción de sus resultados en la esfera de la ciencia y la técnica, con el objetivo de garantizar la eficacia en el cumplimiento de los objetivos; así como la satisfacción de los diferentes clientes. De igual manera, el papel del auditor ha variado con el transcurso de los años desde la detección de desfalcos y la certificación de la razonabilidad de un estado de situación financiera, hasta el papel actual de revisión de sistemas, la obtención y evaluación de evidencias de modo tal de poder expresar una opinión de carácter profesional sobre la adecuada presentación de los estados financieros. </w:t>
      </w:r>
    </w:p>
    <w:p w:rsidR="006B2457" w:rsidRDefault="006B2457" w:rsidP="006B2457">
      <w:pPr>
        <w:jc w:val="both"/>
        <w:rPr>
          <w:rFonts w:ascii="Arial" w:hAnsi="Arial" w:cs="Arial"/>
          <w:sz w:val="24"/>
          <w:szCs w:val="24"/>
        </w:rPr>
      </w:pPr>
    </w:p>
    <w:p w:rsidR="006B2457" w:rsidRPr="006B2457" w:rsidRDefault="006B2457" w:rsidP="006B2457">
      <w:pPr>
        <w:jc w:val="both"/>
        <w:rPr>
          <w:rFonts w:ascii="Arial" w:hAnsi="Arial" w:cs="Arial"/>
          <w:sz w:val="24"/>
          <w:szCs w:val="24"/>
        </w:rPr>
      </w:pPr>
      <w:r w:rsidRPr="006B2457">
        <w:rPr>
          <w:rFonts w:ascii="Arial" w:hAnsi="Arial" w:cs="Arial"/>
          <w:sz w:val="24"/>
          <w:szCs w:val="24"/>
        </w:rPr>
        <w:t>Licenciatura en Contaduría Pública, 201</w:t>
      </w:r>
      <w:r w:rsidRPr="006B2457">
        <w:rPr>
          <w:rFonts w:ascii="Arial" w:hAnsi="Arial" w:cs="Arial"/>
          <w:sz w:val="24"/>
          <w:szCs w:val="24"/>
        </w:rPr>
        <w:t>0</w:t>
      </w:r>
      <w:r w:rsidRPr="006B2457">
        <w:rPr>
          <w:rFonts w:ascii="Arial" w:hAnsi="Arial" w:cs="Arial"/>
          <w:sz w:val="24"/>
          <w:szCs w:val="24"/>
        </w:rPr>
        <w:t>.</w:t>
      </w:r>
    </w:p>
    <w:sectPr w:rsidR="006B2457" w:rsidRPr="006B2457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2457"/>
    <w:rsid w:val="003066CC"/>
    <w:rsid w:val="006B2457"/>
    <w:rsid w:val="008F34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32FE55F5"/>
  <w15:chartTrackingRefBased/>
  <w15:docId w15:val="{84F0357B-C58D-4186-AD52-631A2B67C9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162</Words>
  <Characters>894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2023-05-18T22:15:00Z</dcterms:created>
  <dcterms:modified xsi:type="dcterms:W3CDTF">2023-05-18T22:23:00Z</dcterms:modified>
</cp:coreProperties>
</file>