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823449" w:rsidRDefault="00823449" w:rsidP="00823449">
      <w:pPr>
        <w:jc w:val="both"/>
        <w:rPr>
          <w:rFonts w:ascii="Arial" w:hAnsi="Arial" w:cs="Arial"/>
          <w:sz w:val="24"/>
          <w:szCs w:val="24"/>
        </w:rPr>
      </w:pPr>
      <w:r w:rsidRPr="00823449">
        <w:rPr>
          <w:rFonts w:ascii="Arial" w:hAnsi="Arial" w:cs="Arial"/>
          <w:sz w:val="24"/>
          <w:szCs w:val="24"/>
        </w:rPr>
        <w:t xml:space="preserve">La </w:t>
      </w:r>
      <w:r w:rsidR="000F6D0B" w:rsidRPr="00823449">
        <w:rPr>
          <w:rFonts w:ascii="Arial" w:hAnsi="Arial" w:cs="Arial"/>
          <w:sz w:val="24"/>
          <w:szCs w:val="24"/>
        </w:rPr>
        <w:t>efectividad de la anotación preventiva de la demanda de alimentos como un mecanismo para garantizar el cumplimiento de una cuota alimenticia a favor de las niñas, niños o adolescentes</w:t>
      </w:r>
    </w:p>
    <w:p w:rsidR="00823449" w:rsidRPr="00823449" w:rsidRDefault="00823449" w:rsidP="00823449">
      <w:pPr>
        <w:jc w:val="both"/>
        <w:rPr>
          <w:rFonts w:ascii="Arial" w:hAnsi="Arial" w:cs="Arial"/>
          <w:sz w:val="24"/>
          <w:szCs w:val="24"/>
        </w:rPr>
      </w:pPr>
    </w:p>
    <w:p w:rsidR="00823449" w:rsidRPr="00823449" w:rsidRDefault="00823449" w:rsidP="00823449">
      <w:pPr>
        <w:jc w:val="both"/>
        <w:rPr>
          <w:rFonts w:ascii="Arial" w:hAnsi="Arial" w:cs="Arial"/>
          <w:sz w:val="24"/>
          <w:szCs w:val="24"/>
        </w:rPr>
      </w:pPr>
      <w:r w:rsidRPr="00823449">
        <w:rPr>
          <w:rFonts w:ascii="Arial" w:hAnsi="Arial" w:cs="Arial"/>
          <w:sz w:val="24"/>
          <w:szCs w:val="24"/>
        </w:rPr>
        <w:t>González Magaña, Sindy Beatriz</w:t>
      </w:r>
    </w:p>
    <w:p w:rsidR="00823449" w:rsidRPr="00823449" w:rsidRDefault="00823449" w:rsidP="00823449">
      <w:pPr>
        <w:jc w:val="both"/>
        <w:rPr>
          <w:rFonts w:ascii="Arial" w:hAnsi="Arial" w:cs="Arial"/>
          <w:sz w:val="24"/>
          <w:szCs w:val="24"/>
        </w:rPr>
      </w:pPr>
      <w:r w:rsidRPr="00823449">
        <w:rPr>
          <w:rFonts w:ascii="Arial" w:hAnsi="Arial" w:cs="Arial"/>
          <w:sz w:val="24"/>
          <w:szCs w:val="24"/>
        </w:rPr>
        <w:t>Ramírez Corado, Miguel Ernesto</w:t>
      </w:r>
    </w:p>
    <w:p w:rsidR="00823449" w:rsidRDefault="00823449" w:rsidP="00823449">
      <w:pPr>
        <w:jc w:val="both"/>
        <w:rPr>
          <w:rFonts w:ascii="Arial" w:hAnsi="Arial" w:cs="Arial"/>
          <w:sz w:val="24"/>
          <w:szCs w:val="24"/>
        </w:rPr>
      </w:pPr>
      <w:r w:rsidRPr="00823449">
        <w:rPr>
          <w:rFonts w:ascii="Arial" w:hAnsi="Arial" w:cs="Arial"/>
          <w:sz w:val="24"/>
          <w:szCs w:val="24"/>
        </w:rPr>
        <w:t xml:space="preserve">Rosales Fabián, Susana </w:t>
      </w:r>
      <w:r w:rsidR="000F6D0B" w:rsidRPr="00823449">
        <w:rPr>
          <w:rFonts w:ascii="Arial" w:hAnsi="Arial" w:cs="Arial"/>
          <w:sz w:val="24"/>
          <w:szCs w:val="24"/>
        </w:rPr>
        <w:t>Liseth</w:t>
      </w:r>
    </w:p>
    <w:p w:rsidR="00823449" w:rsidRPr="00823449" w:rsidRDefault="00823449" w:rsidP="00823449">
      <w:pPr>
        <w:rPr>
          <w:rFonts w:ascii="Arial" w:hAnsi="Arial" w:cs="Arial"/>
          <w:sz w:val="24"/>
          <w:szCs w:val="24"/>
        </w:rPr>
      </w:pPr>
    </w:p>
    <w:p w:rsidR="00823449" w:rsidRPr="00823449" w:rsidRDefault="00823449" w:rsidP="00823449">
      <w:pPr>
        <w:jc w:val="both"/>
        <w:rPr>
          <w:rFonts w:ascii="Arial" w:hAnsi="Arial" w:cs="Arial"/>
          <w:sz w:val="24"/>
          <w:szCs w:val="24"/>
        </w:rPr>
      </w:pPr>
      <w:r w:rsidRPr="00823449">
        <w:rPr>
          <w:rFonts w:ascii="Arial" w:hAnsi="Arial" w:cs="Arial"/>
          <w:sz w:val="24"/>
          <w:szCs w:val="24"/>
        </w:rPr>
        <w:t>La familia es el núcleo central de la sociedad es por ello que el Estado, está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en la obligación de protegerla y otorgarle todos los mecanismos necesarios para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su desarrollo y bienestar. Los miembros de la familia y especialmente las niñas,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niños o adolescentes, es el grupo más vulnerable y requieren que proporcionen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medios eficaces, instrumentos legales y políticos públicos que conlleven al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desarrollo integral de su personalidad.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El derecho a los alimentos es un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derecho humano fundamental que es indispensable para su desarrollo integral,</w:t>
      </w:r>
      <w:r w:rsidRPr="00823449">
        <w:rPr>
          <w:rFonts w:ascii="Arial" w:hAnsi="Arial" w:cs="Arial"/>
          <w:sz w:val="24"/>
          <w:szCs w:val="24"/>
        </w:rPr>
        <w:t xml:space="preserve"> </w:t>
      </w:r>
      <w:r w:rsidRPr="00823449">
        <w:rPr>
          <w:rFonts w:ascii="Arial" w:hAnsi="Arial" w:cs="Arial"/>
          <w:sz w:val="24"/>
          <w:szCs w:val="24"/>
        </w:rPr>
        <w:t>bienestar y futuro de los mismos</w:t>
      </w:r>
      <w:r w:rsidR="000F6D0B">
        <w:rPr>
          <w:rFonts w:ascii="Arial" w:hAnsi="Arial" w:cs="Arial"/>
          <w:sz w:val="24"/>
          <w:szCs w:val="24"/>
        </w:rPr>
        <w:t>.</w:t>
      </w:r>
    </w:p>
    <w:p w:rsidR="00823449" w:rsidRPr="00823449" w:rsidRDefault="00823449" w:rsidP="00823449">
      <w:pPr>
        <w:rPr>
          <w:rFonts w:ascii="Arial" w:hAnsi="Arial" w:cs="Arial"/>
          <w:sz w:val="24"/>
          <w:szCs w:val="24"/>
        </w:rPr>
      </w:pPr>
    </w:p>
    <w:p w:rsidR="00823449" w:rsidRPr="00823449" w:rsidRDefault="000F6D0B" w:rsidP="00823449">
      <w:pPr>
        <w:rPr>
          <w:rFonts w:ascii="Arial" w:hAnsi="Arial" w:cs="Arial"/>
          <w:sz w:val="24"/>
          <w:szCs w:val="24"/>
        </w:rPr>
      </w:pPr>
      <w:bookmarkStart w:id="0" w:name="_GoBack"/>
      <w:r w:rsidRPr="00823449">
        <w:rPr>
          <w:rFonts w:ascii="Arial" w:hAnsi="Arial" w:cs="Arial"/>
          <w:sz w:val="24"/>
          <w:szCs w:val="24"/>
        </w:rPr>
        <w:t>Licenciado(A) En Ciencias Jurídicas, 2016.</w:t>
      </w:r>
      <w:bookmarkEnd w:id="0"/>
    </w:p>
    <w:sectPr w:rsidR="00823449" w:rsidRPr="0082344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449"/>
    <w:rsid w:val="000F6D0B"/>
    <w:rsid w:val="003066CC"/>
    <w:rsid w:val="00823449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4704D98"/>
  <w15:chartTrackingRefBased/>
  <w15:docId w15:val="{C742ABDD-3F5F-4A97-BC17-5914C0486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138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2023-03-19T01:04:00Z</dcterms:created>
  <dcterms:modified xsi:type="dcterms:W3CDTF">2023-03-19T01:20:00Z</dcterms:modified>
</cp:coreProperties>
</file>