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 xml:space="preserve">Los </w:t>
      </w:r>
      <w:r>
        <w:rPr>
          <w:rFonts w:ascii="Arial" w:hAnsi="Arial" w:cs="Arial"/>
          <w:sz w:val="24"/>
          <w:szCs w:val="24"/>
        </w:rPr>
        <w:t>e</w:t>
      </w:r>
      <w:r w:rsidRPr="003A213A">
        <w:rPr>
          <w:rFonts w:ascii="Arial" w:hAnsi="Arial" w:cs="Arial"/>
          <w:sz w:val="24"/>
          <w:szCs w:val="24"/>
        </w:rPr>
        <w:t xml:space="preserve">fectos </w:t>
      </w:r>
      <w:r>
        <w:rPr>
          <w:rFonts w:ascii="Arial" w:hAnsi="Arial" w:cs="Arial"/>
          <w:sz w:val="24"/>
          <w:szCs w:val="24"/>
        </w:rPr>
        <w:t>j</w:t>
      </w:r>
      <w:r w:rsidRPr="003A213A">
        <w:rPr>
          <w:rFonts w:ascii="Arial" w:hAnsi="Arial" w:cs="Arial"/>
          <w:sz w:val="24"/>
          <w:szCs w:val="24"/>
        </w:rPr>
        <w:t xml:space="preserve">urídicos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3A213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i</w:t>
      </w:r>
      <w:r w:rsidRPr="003A213A">
        <w:rPr>
          <w:rFonts w:ascii="Arial" w:hAnsi="Arial" w:cs="Arial"/>
          <w:sz w:val="24"/>
          <w:szCs w:val="24"/>
        </w:rPr>
        <w:t xml:space="preserve">nscripción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3A213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p</w:t>
      </w:r>
      <w:r w:rsidRPr="003A213A">
        <w:rPr>
          <w:rFonts w:ascii="Arial" w:hAnsi="Arial" w:cs="Arial"/>
          <w:sz w:val="24"/>
          <w:szCs w:val="24"/>
        </w:rPr>
        <w:t xml:space="preserve">ropiedad </w:t>
      </w:r>
      <w:r>
        <w:rPr>
          <w:rFonts w:ascii="Arial" w:hAnsi="Arial" w:cs="Arial"/>
          <w:sz w:val="24"/>
          <w:szCs w:val="24"/>
        </w:rPr>
        <w:t>i</w:t>
      </w:r>
      <w:r w:rsidRPr="003A213A">
        <w:rPr>
          <w:rFonts w:ascii="Arial" w:hAnsi="Arial" w:cs="Arial"/>
          <w:sz w:val="24"/>
          <w:szCs w:val="24"/>
        </w:rPr>
        <w:t xml:space="preserve">nmobiliaria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erivado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3A213A">
        <w:rPr>
          <w:rFonts w:ascii="Arial" w:hAnsi="Arial" w:cs="Arial"/>
          <w:sz w:val="24"/>
          <w:szCs w:val="24"/>
        </w:rPr>
        <w:t xml:space="preserve">roceso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3A213A">
        <w:rPr>
          <w:rFonts w:ascii="Arial" w:hAnsi="Arial" w:cs="Arial"/>
          <w:sz w:val="24"/>
          <w:szCs w:val="24"/>
        </w:rPr>
        <w:t xml:space="preserve">xtinción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3A213A">
        <w:rPr>
          <w:rFonts w:ascii="Arial" w:hAnsi="Arial" w:cs="Arial"/>
          <w:sz w:val="24"/>
          <w:szCs w:val="24"/>
        </w:rPr>
        <w:t>ominio</w:t>
      </w:r>
    </w:p>
    <w:p w:rsid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>Palacios Hidalgo, Rafael Mauricio</w:t>
      </w: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>Pérez Moran, Luis Alfredo</w:t>
      </w: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>Zepeda Artero, Dagoberto Arnoldo</w:t>
      </w:r>
    </w:p>
    <w:p w:rsid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>En El Salvador durante los últimos tiempos, la delincuencia organizada ha ido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ganando terreno en gran medida, cometiendo en gran escala conductas delictivas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o ilícitas que lógicamente atentan contra el desarrollo económico del pueblo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salvadoreño y además atropellan la seguridad jurídica y otros derechos de los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ciudadanos. E</w:t>
      </w:r>
      <w:r>
        <w:rPr>
          <w:rFonts w:ascii="Arial" w:hAnsi="Arial" w:cs="Arial"/>
          <w:sz w:val="24"/>
          <w:szCs w:val="24"/>
        </w:rPr>
        <w:t xml:space="preserve">n </w:t>
      </w:r>
      <w:r w:rsidRPr="003A213A">
        <w:rPr>
          <w:rFonts w:ascii="Arial" w:hAnsi="Arial" w:cs="Arial"/>
          <w:sz w:val="24"/>
          <w:szCs w:val="24"/>
        </w:rPr>
        <w:t>el país se ha visto la necesidad de redoblar los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esfuerzos para hacerle frente a esta ola delincuencial, llámese delincuencia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organizada, narcotráfico, lavado de dinero, entre otros.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Con el fin de no solamente capturar a estos delincuentes, sino que también de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actuar estratégicamente, es decir, identificar y recuperar patrimonios que han sido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adquiridos por estos sujetos de manera fraudulenta o ilegal, el Estado</w:t>
      </w:r>
      <w:bookmarkStart w:id="0" w:name="_GoBack"/>
      <w:bookmarkEnd w:id="0"/>
      <w:r w:rsidRPr="003A213A">
        <w:rPr>
          <w:rFonts w:ascii="Arial" w:hAnsi="Arial" w:cs="Arial"/>
          <w:sz w:val="24"/>
          <w:szCs w:val="24"/>
        </w:rPr>
        <w:t xml:space="preserve"> se hace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valer de la figura denominada “Extinción de Dominio”, y de esta manera debilitar</w:t>
      </w:r>
      <w:r w:rsidRPr="003A213A">
        <w:rPr>
          <w:rFonts w:ascii="Arial" w:hAnsi="Arial" w:cs="Arial"/>
          <w:sz w:val="24"/>
          <w:szCs w:val="24"/>
        </w:rPr>
        <w:t xml:space="preserve"> </w:t>
      </w:r>
      <w:r w:rsidRPr="003A213A">
        <w:rPr>
          <w:rFonts w:ascii="Arial" w:hAnsi="Arial" w:cs="Arial"/>
          <w:sz w:val="24"/>
          <w:szCs w:val="24"/>
        </w:rPr>
        <w:t>en gran medida la organización financiera de estos grupos criminales.</w:t>
      </w: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  <w:r w:rsidRPr="003A213A">
        <w:rPr>
          <w:rFonts w:ascii="Arial" w:hAnsi="Arial" w:cs="Arial"/>
          <w:sz w:val="24"/>
          <w:szCs w:val="24"/>
        </w:rPr>
        <w:t>Licenciatura en Ciencias Jurídicas, 2016.</w:t>
      </w:r>
    </w:p>
    <w:p w:rsidR="003A213A" w:rsidRPr="003A213A" w:rsidRDefault="003A213A" w:rsidP="003A213A">
      <w:pPr>
        <w:jc w:val="both"/>
        <w:rPr>
          <w:rFonts w:ascii="Arial" w:hAnsi="Arial" w:cs="Arial"/>
          <w:sz w:val="24"/>
          <w:szCs w:val="24"/>
        </w:rPr>
      </w:pPr>
    </w:p>
    <w:sectPr w:rsidR="003A213A" w:rsidRPr="003A21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13A"/>
    <w:rsid w:val="003066CC"/>
    <w:rsid w:val="003A213A"/>
    <w:rsid w:val="008F3485"/>
    <w:rsid w:val="00B9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050E570"/>
  <w15:chartTrackingRefBased/>
  <w15:docId w15:val="{9E4D3130-F198-4132-92A4-D614795F8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2023-03-20T01:05:00Z</dcterms:created>
  <dcterms:modified xsi:type="dcterms:W3CDTF">2023-03-20T01:18:00Z</dcterms:modified>
</cp:coreProperties>
</file>