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37D4" w:rsidRPr="00EA664A" w:rsidRDefault="00A337D4" w:rsidP="00A337D4">
      <w:pPr>
        <w:jc w:val="both"/>
        <w:rPr>
          <w:rFonts w:ascii="Arial" w:hAnsi="Arial" w:cs="Arial"/>
          <w:sz w:val="24"/>
          <w:szCs w:val="24"/>
        </w:rPr>
      </w:pPr>
      <w:r w:rsidRPr="00EA664A">
        <w:rPr>
          <w:rFonts w:ascii="Arial" w:hAnsi="Arial" w:cs="Arial"/>
          <w:sz w:val="24"/>
          <w:szCs w:val="24"/>
        </w:rPr>
        <w:t>Comparación de la especificidad para la toma de cultivo de ulceras infectadas utilizando el método tradicional por hisopado y el método de aspiración tisular Hospital San Juan de Dios de Santa Ana en los servicios de primera cirugía mujeres y primera cirugía hombres en el periodo comprendido entre junio a agosto de 2017</w:t>
      </w:r>
    </w:p>
    <w:p w:rsidR="007E0AB9" w:rsidRDefault="007E0AB9" w:rsidP="00A337D4">
      <w:pPr>
        <w:jc w:val="both"/>
        <w:rPr>
          <w:rFonts w:ascii="Arial" w:hAnsi="Arial" w:cs="Arial"/>
          <w:sz w:val="24"/>
          <w:szCs w:val="24"/>
        </w:rPr>
      </w:pPr>
    </w:p>
    <w:p w:rsidR="007E0AB9" w:rsidRDefault="00A337D4" w:rsidP="00A337D4">
      <w:pPr>
        <w:jc w:val="both"/>
        <w:rPr>
          <w:rFonts w:ascii="Arial" w:hAnsi="Arial" w:cs="Arial"/>
          <w:sz w:val="24"/>
          <w:szCs w:val="24"/>
        </w:rPr>
      </w:pPr>
      <w:bookmarkStart w:id="0" w:name="_GoBack"/>
      <w:r w:rsidRPr="00EA664A">
        <w:rPr>
          <w:rFonts w:ascii="Arial" w:hAnsi="Arial" w:cs="Arial"/>
          <w:sz w:val="24"/>
          <w:szCs w:val="24"/>
        </w:rPr>
        <w:t>Figueroa Sandoval, Ever</w:t>
      </w:r>
      <w:bookmarkEnd w:id="0"/>
      <w:r w:rsidRPr="00EA664A">
        <w:rPr>
          <w:rFonts w:ascii="Arial" w:hAnsi="Arial" w:cs="Arial"/>
          <w:sz w:val="24"/>
          <w:szCs w:val="24"/>
        </w:rPr>
        <w:t xml:space="preserve"> Levy</w:t>
      </w:r>
    </w:p>
    <w:p w:rsidR="00A337D4" w:rsidRPr="00EA664A" w:rsidRDefault="00A337D4" w:rsidP="00A337D4">
      <w:pPr>
        <w:jc w:val="both"/>
        <w:rPr>
          <w:rFonts w:ascii="Arial" w:hAnsi="Arial" w:cs="Arial"/>
          <w:sz w:val="24"/>
          <w:szCs w:val="24"/>
        </w:rPr>
      </w:pPr>
      <w:r w:rsidRPr="00EA664A">
        <w:rPr>
          <w:rFonts w:ascii="Arial" w:hAnsi="Arial" w:cs="Arial"/>
          <w:sz w:val="24"/>
          <w:szCs w:val="24"/>
        </w:rPr>
        <w:t>Martínez Trujillo, Marvin Iván</w:t>
      </w:r>
    </w:p>
    <w:p w:rsidR="007E0AB9" w:rsidRDefault="007E0AB9" w:rsidP="00A337D4">
      <w:pPr>
        <w:jc w:val="both"/>
        <w:rPr>
          <w:rFonts w:ascii="Arial" w:hAnsi="Arial" w:cs="Arial"/>
          <w:sz w:val="24"/>
          <w:szCs w:val="24"/>
        </w:rPr>
      </w:pPr>
    </w:p>
    <w:p w:rsidR="00A337D4" w:rsidRPr="007E0AB9" w:rsidRDefault="00A337D4" w:rsidP="00A337D4">
      <w:pPr>
        <w:jc w:val="both"/>
        <w:rPr>
          <w:rFonts w:ascii="Arial" w:hAnsi="Arial" w:cs="Arial"/>
          <w:sz w:val="24"/>
          <w:szCs w:val="24"/>
        </w:rPr>
      </w:pPr>
      <w:r w:rsidRPr="00EA664A">
        <w:rPr>
          <w:rFonts w:ascii="Arial" w:hAnsi="Arial" w:cs="Arial"/>
          <w:sz w:val="24"/>
          <w:szCs w:val="24"/>
        </w:rPr>
        <w:t xml:space="preserve">Los antibióticos han revolucionado la práctica de la medicina lo que permite avances en todo el espectro de la medicina clínica, incluyendo la mayor seguridad de los partos, procedimientos quirúrgicos, trasplante de órganos y regímenes de quimioterapia miel ablativa. Sin embargo, la resistencia a los antimicrobianos amenaza con obstaculizar e incluso revertir algunos de estos avances. </w:t>
      </w:r>
      <w:r w:rsidRPr="007E0AB9">
        <w:rPr>
          <w:rFonts w:ascii="Arial" w:hAnsi="Arial" w:cs="Arial"/>
          <w:sz w:val="24"/>
          <w:szCs w:val="24"/>
        </w:rPr>
        <w:t xml:space="preserve"> La resistencia a los antimicrobianos es responsable de un sin número de muertes y elevados costos económicos. El efecto de la resistencia a los antimicrobianos en muchos países puede ser calculado pero su efecto global es difícil de cuantificar, ya que los datos epidemiológicos son escasos en muchas áreas del mundo. </w:t>
      </w:r>
    </w:p>
    <w:p w:rsidR="00B936D3" w:rsidRDefault="007E0AB9">
      <w:pPr>
        <w:rPr>
          <w:rFonts w:ascii="Arial" w:hAnsi="Arial" w:cs="Arial"/>
          <w:sz w:val="24"/>
          <w:szCs w:val="24"/>
        </w:rPr>
      </w:pPr>
    </w:p>
    <w:p w:rsidR="007E0AB9" w:rsidRPr="00EA664A" w:rsidRDefault="007E0AB9" w:rsidP="007E0AB9">
      <w:pPr>
        <w:jc w:val="both"/>
        <w:rPr>
          <w:rFonts w:ascii="Arial" w:hAnsi="Arial" w:cs="Arial"/>
          <w:sz w:val="24"/>
          <w:szCs w:val="24"/>
        </w:rPr>
      </w:pPr>
      <w:r w:rsidRPr="00EA664A">
        <w:rPr>
          <w:rFonts w:ascii="Arial" w:hAnsi="Arial" w:cs="Arial"/>
          <w:sz w:val="24"/>
          <w:szCs w:val="24"/>
        </w:rPr>
        <w:t>Especialista en Cirugía General</w:t>
      </w:r>
      <w:r>
        <w:rPr>
          <w:rFonts w:ascii="Arial" w:hAnsi="Arial" w:cs="Arial"/>
          <w:sz w:val="24"/>
          <w:szCs w:val="24"/>
        </w:rPr>
        <w:t>, 2017.</w:t>
      </w:r>
    </w:p>
    <w:p w:rsidR="007E0AB9" w:rsidRPr="007E0AB9" w:rsidRDefault="007E0AB9">
      <w:pPr>
        <w:rPr>
          <w:rFonts w:ascii="Arial" w:hAnsi="Arial" w:cs="Arial"/>
          <w:sz w:val="24"/>
          <w:szCs w:val="24"/>
        </w:rPr>
      </w:pPr>
    </w:p>
    <w:sectPr w:rsidR="007E0AB9" w:rsidRPr="007E0AB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7D4"/>
    <w:rsid w:val="003066CC"/>
    <w:rsid w:val="007E0AB9"/>
    <w:rsid w:val="008F3485"/>
    <w:rsid w:val="00A337D4"/>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1DC646"/>
  <w15:chartTrackingRefBased/>
  <w15:docId w15:val="{8A84140A-E748-4CC4-A359-6AA8D2275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37D4"/>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174</Words>
  <Characters>959</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2023-04-16T22:53:00Z</dcterms:created>
  <dcterms:modified xsi:type="dcterms:W3CDTF">2023-04-16T23:34:00Z</dcterms:modified>
</cp:coreProperties>
</file>