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E4ABF" w:rsidRPr="00EA664A" w:rsidRDefault="001E4ABF" w:rsidP="001E4ABF">
      <w:pPr>
        <w:jc w:val="both"/>
        <w:rPr>
          <w:rFonts w:ascii="Arial" w:hAnsi="Arial" w:cs="Arial"/>
          <w:sz w:val="24"/>
          <w:szCs w:val="24"/>
        </w:rPr>
      </w:pPr>
      <w:proofErr w:type="spellStart"/>
      <w:r w:rsidRPr="00EA664A">
        <w:rPr>
          <w:rFonts w:ascii="Arial" w:hAnsi="Arial" w:cs="Arial"/>
          <w:sz w:val="24"/>
          <w:szCs w:val="24"/>
        </w:rPr>
        <w:t>The</w:t>
      </w:r>
      <w:proofErr w:type="spellEnd"/>
      <w:r w:rsidRPr="00EA664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A664A">
        <w:rPr>
          <w:rFonts w:ascii="Arial" w:hAnsi="Arial" w:cs="Arial"/>
          <w:sz w:val="24"/>
          <w:szCs w:val="24"/>
        </w:rPr>
        <w:t>Incorporation</w:t>
      </w:r>
      <w:proofErr w:type="spellEnd"/>
      <w:r w:rsidRPr="00EA664A">
        <w:rPr>
          <w:rFonts w:ascii="Arial" w:hAnsi="Arial" w:cs="Arial"/>
          <w:sz w:val="24"/>
          <w:szCs w:val="24"/>
        </w:rPr>
        <w:t xml:space="preserve"> of </w:t>
      </w:r>
      <w:proofErr w:type="spellStart"/>
      <w:r w:rsidRPr="00EA664A">
        <w:rPr>
          <w:rFonts w:ascii="Arial" w:hAnsi="Arial" w:cs="Arial"/>
          <w:sz w:val="24"/>
          <w:szCs w:val="24"/>
        </w:rPr>
        <w:t>collaborative</w:t>
      </w:r>
      <w:proofErr w:type="spellEnd"/>
      <w:r w:rsidRPr="00EA664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A664A">
        <w:rPr>
          <w:rFonts w:ascii="Arial" w:hAnsi="Arial" w:cs="Arial"/>
          <w:sz w:val="24"/>
          <w:szCs w:val="24"/>
        </w:rPr>
        <w:t>learning</w:t>
      </w:r>
      <w:proofErr w:type="spellEnd"/>
      <w:r w:rsidRPr="00EA664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A664A">
        <w:rPr>
          <w:rFonts w:ascii="Arial" w:hAnsi="Arial" w:cs="Arial"/>
          <w:sz w:val="24"/>
          <w:szCs w:val="24"/>
        </w:rPr>
        <w:t>strategies</w:t>
      </w:r>
      <w:proofErr w:type="spellEnd"/>
      <w:r w:rsidRPr="00EA664A">
        <w:rPr>
          <w:rFonts w:ascii="Arial" w:hAnsi="Arial" w:cs="Arial"/>
          <w:sz w:val="24"/>
          <w:szCs w:val="24"/>
        </w:rPr>
        <w:t xml:space="preserve"> to </w:t>
      </w:r>
      <w:proofErr w:type="spellStart"/>
      <w:r w:rsidRPr="00EA664A">
        <w:rPr>
          <w:rFonts w:ascii="Arial" w:hAnsi="Arial" w:cs="Arial"/>
          <w:sz w:val="24"/>
          <w:szCs w:val="24"/>
        </w:rPr>
        <w:t>enhance</w:t>
      </w:r>
      <w:proofErr w:type="spellEnd"/>
      <w:r w:rsidRPr="00EA664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A664A">
        <w:rPr>
          <w:rFonts w:ascii="Arial" w:hAnsi="Arial" w:cs="Arial"/>
          <w:sz w:val="24"/>
          <w:szCs w:val="24"/>
        </w:rPr>
        <w:t>ninth</w:t>
      </w:r>
      <w:proofErr w:type="spellEnd"/>
      <w:r w:rsidRPr="00EA664A">
        <w:rPr>
          <w:rFonts w:ascii="Arial" w:hAnsi="Arial" w:cs="Arial"/>
          <w:sz w:val="24"/>
          <w:szCs w:val="24"/>
        </w:rPr>
        <w:t xml:space="preserve"> grade </w:t>
      </w:r>
      <w:proofErr w:type="spellStart"/>
      <w:r w:rsidRPr="00EA664A">
        <w:rPr>
          <w:rFonts w:ascii="Arial" w:hAnsi="Arial" w:cs="Arial"/>
          <w:sz w:val="24"/>
          <w:szCs w:val="24"/>
        </w:rPr>
        <w:t>students</w:t>
      </w:r>
      <w:proofErr w:type="spellEnd"/>
      <w:r w:rsidRPr="00EA664A">
        <w:rPr>
          <w:rFonts w:ascii="Arial" w:hAnsi="Arial" w:cs="Arial"/>
          <w:sz w:val="24"/>
          <w:szCs w:val="24"/>
        </w:rPr>
        <w:t xml:space="preserve">’ </w:t>
      </w:r>
      <w:proofErr w:type="spellStart"/>
      <w:r w:rsidRPr="00EA664A">
        <w:rPr>
          <w:rFonts w:ascii="Arial" w:hAnsi="Arial" w:cs="Arial"/>
          <w:sz w:val="24"/>
          <w:szCs w:val="24"/>
        </w:rPr>
        <w:t>vocabulary</w:t>
      </w:r>
      <w:proofErr w:type="spellEnd"/>
      <w:r w:rsidRPr="00EA664A">
        <w:rPr>
          <w:rFonts w:ascii="Arial" w:hAnsi="Arial" w:cs="Arial"/>
          <w:sz w:val="24"/>
          <w:szCs w:val="24"/>
        </w:rPr>
        <w:t xml:space="preserve"> at C.E. INSA, Santa Ana </w:t>
      </w:r>
      <w:proofErr w:type="spellStart"/>
      <w:r w:rsidRPr="00EA664A">
        <w:rPr>
          <w:rFonts w:ascii="Arial" w:hAnsi="Arial" w:cs="Arial"/>
          <w:sz w:val="24"/>
          <w:szCs w:val="24"/>
        </w:rPr>
        <w:t>during</w:t>
      </w:r>
      <w:proofErr w:type="spellEnd"/>
      <w:r w:rsidRPr="00EA664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A664A">
        <w:rPr>
          <w:rFonts w:ascii="Arial" w:hAnsi="Arial" w:cs="Arial"/>
          <w:sz w:val="24"/>
          <w:szCs w:val="24"/>
        </w:rPr>
        <w:t>year</w:t>
      </w:r>
      <w:proofErr w:type="spellEnd"/>
      <w:r w:rsidRPr="00EA664A">
        <w:rPr>
          <w:rFonts w:ascii="Arial" w:hAnsi="Arial" w:cs="Arial"/>
          <w:sz w:val="24"/>
          <w:szCs w:val="24"/>
        </w:rPr>
        <w:t xml:space="preserve"> 2017</w:t>
      </w:r>
    </w:p>
    <w:p w:rsidR="001E4ABF" w:rsidRDefault="001E4ABF" w:rsidP="001E4ABF">
      <w:pPr>
        <w:jc w:val="both"/>
        <w:rPr>
          <w:rFonts w:ascii="Arial" w:hAnsi="Arial" w:cs="Arial"/>
          <w:sz w:val="24"/>
          <w:szCs w:val="24"/>
        </w:rPr>
      </w:pPr>
    </w:p>
    <w:p w:rsidR="001E4ABF" w:rsidRDefault="001E4ABF" w:rsidP="001E4ABF">
      <w:pPr>
        <w:jc w:val="both"/>
        <w:rPr>
          <w:rFonts w:ascii="Arial" w:hAnsi="Arial" w:cs="Arial"/>
          <w:sz w:val="24"/>
          <w:szCs w:val="24"/>
        </w:rPr>
      </w:pPr>
      <w:bookmarkStart w:id="0" w:name="_GoBack"/>
      <w:r w:rsidRPr="00EA664A">
        <w:rPr>
          <w:rFonts w:ascii="Arial" w:hAnsi="Arial" w:cs="Arial"/>
          <w:sz w:val="24"/>
          <w:szCs w:val="24"/>
        </w:rPr>
        <w:t>Cuéllar Escalante, Gerson</w:t>
      </w:r>
      <w:bookmarkEnd w:id="0"/>
      <w:r w:rsidRPr="00EA664A">
        <w:rPr>
          <w:rFonts w:ascii="Arial" w:hAnsi="Arial" w:cs="Arial"/>
          <w:sz w:val="24"/>
          <w:szCs w:val="24"/>
        </w:rPr>
        <w:t xml:space="preserve"> Josué</w:t>
      </w:r>
    </w:p>
    <w:p w:rsidR="001E4ABF" w:rsidRDefault="001E4ABF" w:rsidP="001E4ABF">
      <w:pPr>
        <w:jc w:val="both"/>
        <w:rPr>
          <w:rFonts w:ascii="Arial" w:hAnsi="Arial" w:cs="Arial"/>
          <w:sz w:val="24"/>
          <w:szCs w:val="24"/>
        </w:rPr>
      </w:pPr>
      <w:r w:rsidRPr="00EA664A">
        <w:rPr>
          <w:rFonts w:ascii="Arial" w:hAnsi="Arial" w:cs="Arial"/>
          <w:sz w:val="24"/>
          <w:szCs w:val="24"/>
        </w:rPr>
        <w:t>Nunfio Durán, Jonathan Adolfo</w:t>
      </w:r>
    </w:p>
    <w:p w:rsidR="001E4ABF" w:rsidRDefault="001E4ABF" w:rsidP="001E4ABF">
      <w:pPr>
        <w:jc w:val="both"/>
        <w:rPr>
          <w:rFonts w:ascii="Arial" w:hAnsi="Arial" w:cs="Arial"/>
          <w:sz w:val="24"/>
          <w:szCs w:val="24"/>
        </w:rPr>
      </w:pPr>
      <w:r w:rsidRPr="00EA664A">
        <w:rPr>
          <w:rFonts w:ascii="Arial" w:hAnsi="Arial" w:cs="Arial"/>
          <w:sz w:val="24"/>
          <w:szCs w:val="24"/>
        </w:rPr>
        <w:t>Solórzano Quintanilla, Nelson José</w:t>
      </w:r>
    </w:p>
    <w:p w:rsidR="001E4ABF" w:rsidRPr="00EA664A" w:rsidRDefault="001E4ABF" w:rsidP="001E4ABF">
      <w:pPr>
        <w:jc w:val="both"/>
        <w:rPr>
          <w:rFonts w:ascii="Arial" w:hAnsi="Arial" w:cs="Arial"/>
          <w:sz w:val="24"/>
          <w:szCs w:val="24"/>
        </w:rPr>
      </w:pPr>
      <w:r w:rsidRPr="00EA664A">
        <w:rPr>
          <w:rFonts w:ascii="Arial" w:hAnsi="Arial" w:cs="Arial"/>
          <w:sz w:val="24"/>
          <w:szCs w:val="24"/>
        </w:rPr>
        <w:t>Varela Quintana, Ana Patricia</w:t>
      </w:r>
    </w:p>
    <w:p w:rsidR="001E4ABF" w:rsidRDefault="001E4ABF" w:rsidP="001E4ABF">
      <w:pPr>
        <w:jc w:val="both"/>
        <w:rPr>
          <w:rFonts w:ascii="Arial" w:hAnsi="Arial" w:cs="Arial"/>
          <w:sz w:val="24"/>
          <w:szCs w:val="24"/>
        </w:rPr>
      </w:pPr>
    </w:p>
    <w:p w:rsidR="001E4ABF" w:rsidRDefault="001E4ABF" w:rsidP="001E4ABF">
      <w:pPr>
        <w:jc w:val="both"/>
        <w:rPr>
          <w:rFonts w:ascii="Arial" w:hAnsi="Arial" w:cs="Arial"/>
          <w:sz w:val="24"/>
          <w:szCs w:val="24"/>
        </w:rPr>
      </w:pPr>
      <w:r w:rsidRPr="00EA664A">
        <w:rPr>
          <w:rFonts w:ascii="Arial" w:hAnsi="Arial" w:cs="Arial"/>
          <w:sz w:val="24"/>
          <w:szCs w:val="24"/>
        </w:rPr>
        <w:t>Edgar Amílcar Pérez Mendoza</w:t>
      </w:r>
    </w:p>
    <w:p w:rsidR="001E4ABF" w:rsidRPr="00EA664A" w:rsidRDefault="001E4ABF" w:rsidP="001E4ABF">
      <w:pPr>
        <w:jc w:val="both"/>
        <w:rPr>
          <w:rFonts w:ascii="Arial" w:hAnsi="Arial" w:cs="Arial"/>
          <w:sz w:val="24"/>
          <w:szCs w:val="24"/>
        </w:rPr>
      </w:pPr>
    </w:p>
    <w:p w:rsidR="001E4ABF" w:rsidRPr="00EA664A" w:rsidRDefault="001E4ABF" w:rsidP="001E4ABF">
      <w:pPr>
        <w:jc w:val="both"/>
        <w:rPr>
          <w:rFonts w:ascii="Arial" w:hAnsi="Arial" w:cs="Arial"/>
          <w:sz w:val="24"/>
          <w:szCs w:val="24"/>
        </w:rPr>
      </w:pPr>
      <w:proofErr w:type="spellStart"/>
      <w:r w:rsidRPr="00EA664A">
        <w:rPr>
          <w:rFonts w:ascii="Arial" w:hAnsi="Arial" w:cs="Arial"/>
          <w:sz w:val="24"/>
          <w:szCs w:val="24"/>
        </w:rPr>
        <w:t>The</w:t>
      </w:r>
      <w:proofErr w:type="spellEnd"/>
      <w:r w:rsidRPr="00EA664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A664A">
        <w:rPr>
          <w:rFonts w:ascii="Arial" w:hAnsi="Arial" w:cs="Arial"/>
          <w:sz w:val="24"/>
          <w:szCs w:val="24"/>
        </w:rPr>
        <w:t>following</w:t>
      </w:r>
      <w:proofErr w:type="spellEnd"/>
      <w:r w:rsidRPr="00EA664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A664A">
        <w:rPr>
          <w:rFonts w:ascii="Arial" w:hAnsi="Arial" w:cs="Arial"/>
          <w:sz w:val="24"/>
          <w:szCs w:val="24"/>
        </w:rPr>
        <w:t>study</w:t>
      </w:r>
      <w:proofErr w:type="spellEnd"/>
      <w:r w:rsidRPr="00EA664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A664A">
        <w:rPr>
          <w:rFonts w:ascii="Arial" w:hAnsi="Arial" w:cs="Arial"/>
          <w:sz w:val="24"/>
          <w:szCs w:val="24"/>
        </w:rPr>
        <w:t>details</w:t>
      </w:r>
      <w:proofErr w:type="spellEnd"/>
      <w:r w:rsidRPr="00EA664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A664A">
        <w:rPr>
          <w:rFonts w:ascii="Arial" w:hAnsi="Arial" w:cs="Arial"/>
          <w:sz w:val="24"/>
          <w:szCs w:val="24"/>
        </w:rPr>
        <w:t>the</w:t>
      </w:r>
      <w:proofErr w:type="spellEnd"/>
      <w:r w:rsidRPr="00EA664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A664A">
        <w:rPr>
          <w:rFonts w:ascii="Arial" w:hAnsi="Arial" w:cs="Arial"/>
          <w:sz w:val="24"/>
          <w:szCs w:val="24"/>
        </w:rPr>
        <w:t>effectiveness</w:t>
      </w:r>
      <w:proofErr w:type="spellEnd"/>
      <w:r w:rsidRPr="00EA664A">
        <w:rPr>
          <w:rFonts w:ascii="Arial" w:hAnsi="Arial" w:cs="Arial"/>
          <w:sz w:val="24"/>
          <w:szCs w:val="24"/>
        </w:rPr>
        <w:t xml:space="preserve"> of </w:t>
      </w:r>
      <w:proofErr w:type="spellStart"/>
      <w:r w:rsidRPr="00EA664A">
        <w:rPr>
          <w:rFonts w:ascii="Arial" w:hAnsi="Arial" w:cs="Arial"/>
          <w:sz w:val="24"/>
          <w:szCs w:val="24"/>
        </w:rPr>
        <w:t>collaborative</w:t>
      </w:r>
      <w:proofErr w:type="spellEnd"/>
      <w:r w:rsidRPr="00EA664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A664A">
        <w:rPr>
          <w:rFonts w:ascii="Arial" w:hAnsi="Arial" w:cs="Arial"/>
          <w:sz w:val="24"/>
          <w:szCs w:val="24"/>
        </w:rPr>
        <w:t>learning</w:t>
      </w:r>
      <w:proofErr w:type="spellEnd"/>
      <w:r w:rsidRPr="00EA664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A664A">
        <w:rPr>
          <w:rFonts w:ascii="Arial" w:hAnsi="Arial" w:cs="Arial"/>
          <w:sz w:val="24"/>
          <w:szCs w:val="24"/>
        </w:rPr>
        <w:t>strategies</w:t>
      </w:r>
      <w:proofErr w:type="spellEnd"/>
      <w:r w:rsidRPr="00EA664A">
        <w:rPr>
          <w:rFonts w:ascii="Arial" w:hAnsi="Arial" w:cs="Arial"/>
          <w:sz w:val="24"/>
          <w:szCs w:val="24"/>
        </w:rPr>
        <w:t xml:space="preserve"> to </w:t>
      </w:r>
      <w:proofErr w:type="spellStart"/>
      <w:r w:rsidRPr="00EA664A">
        <w:rPr>
          <w:rFonts w:ascii="Arial" w:hAnsi="Arial" w:cs="Arial"/>
          <w:sz w:val="24"/>
          <w:szCs w:val="24"/>
        </w:rPr>
        <w:t>enhance</w:t>
      </w:r>
      <w:proofErr w:type="spellEnd"/>
      <w:r w:rsidRPr="00EA664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A664A">
        <w:rPr>
          <w:rFonts w:ascii="Arial" w:hAnsi="Arial" w:cs="Arial"/>
          <w:sz w:val="24"/>
          <w:szCs w:val="24"/>
        </w:rPr>
        <w:t>ninth</w:t>
      </w:r>
      <w:proofErr w:type="spellEnd"/>
      <w:r w:rsidRPr="00EA664A">
        <w:rPr>
          <w:rFonts w:ascii="Arial" w:hAnsi="Arial" w:cs="Arial"/>
          <w:sz w:val="24"/>
          <w:szCs w:val="24"/>
        </w:rPr>
        <w:t xml:space="preserve"> grade </w:t>
      </w:r>
      <w:proofErr w:type="spellStart"/>
      <w:r w:rsidRPr="00EA664A">
        <w:rPr>
          <w:rFonts w:ascii="Arial" w:hAnsi="Arial" w:cs="Arial"/>
          <w:sz w:val="24"/>
          <w:szCs w:val="24"/>
        </w:rPr>
        <w:t>section</w:t>
      </w:r>
      <w:proofErr w:type="spellEnd"/>
      <w:r w:rsidRPr="00EA664A">
        <w:rPr>
          <w:rFonts w:ascii="Arial" w:hAnsi="Arial" w:cs="Arial"/>
          <w:sz w:val="24"/>
          <w:szCs w:val="24"/>
        </w:rPr>
        <w:t xml:space="preserve"> “E” </w:t>
      </w:r>
      <w:proofErr w:type="spellStart"/>
      <w:r w:rsidRPr="00EA664A">
        <w:rPr>
          <w:rFonts w:ascii="Arial" w:hAnsi="Arial" w:cs="Arial"/>
          <w:sz w:val="24"/>
          <w:szCs w:val="24"/>
        </w:rPr>
        <w:t>students</w:t>
      </w:r>
      <w:proofErr w:type="spellEnd"/>
      <w:r w:rsidRPr="00EA664A">
        <w:rPr>
          <w:rFonts w:ascii="Arial" w:hAnsi="Arial" w:cs="Arial"/>
          <w:sz w:val="24"/>
          <w:szCs w:val="24"/>
        </w:rPr>
        <w:t xml:space="preserve">’ </w:t>
      </w:r>
      <w:proofErr w:type="spellStart"/>
      <w:r w:rsidRPr="00EA664A">
        <w:rPr>
          <w:rFonts w:ascii="Arial" w:hAnsi="Arial" w:cs="Arial"/>
          <w:sz w:val="24"/>
          <w:szCs w:val="24"/>
        </w:rPr>
        <w:t>vocabulary</w:t>
      </w:r>
      <w:proofErr w:type="spellEnd"/>
      <w:r w:rsidRPr="00EA664A">
        <w:rPr>
          <w:rFonts w:ascii="Arial" w:hAnsi="Arial" w:cs="Arial"/>
          <w:sz w:val="24"/>
          <w:szCs w:val="24"/>
        </w:rPr>
        <w:t xml:space="preserve"> at C.E. INSA </w:t>
      </w:r>
      <w:proofErr w:type="spellStart"/>
      <w:r w:rsidRPr="00EA664A">
        <w:rPr>
          <w:rFonts w:ascii="Arial" w:hAnsi="Arial" w:cs="Arial"/>
          <w:sz w:val="24"/>
          <w:szCs w:val="24"/>
        </w:rPr>
        <w:t>during</w:t>
      </w:r>
      <w:proofErr w:type="spellEnd"/>
      <w:r w:rsidRPr="00EA664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A664A">
        <w:rPr>
          <w:rFonts w:ascii="Arial" w:hAnsi="Arial" w:cs="Arial"/>
          <w:sz w:val="24"/>
          <w:szCs w:val="24"/>
        </w:rPr>
        <w:t>year</w:t>
      </w:r>
      <w:proofErr w:type="spellEnd"/>
      <w:r w:rsidRPr="00EA664A">
        <w:rPr>
          <w:rFonts w:ascii="Arial" w:hAnsi="Arial" w:cs="Arial"/>
          <w:sz w:val="24"/>
          <w:szCs w:val="24"/>
        </w:rPr>
        <w:t xml:space="preserve"> 2017. </w:t>
      </w:r>
      <w:proofErr w:type="spellStart"/>
      <w:r w:rsidRPr="00EA664A">
        <w:rPr>
          <w:rFonts w:ascii="Arial" w:hAnsi="Arial" w:cs="Arial"/>
          <w:sz w:val="24"/>
          <w:szCs w:val="24"/>
        </w:rPr>
        <w:t>Researchers</w:t>
      </w:r>
      <w:proofErr w:type="spellEnd"/>
      <w:r w:rsidRPr="00EA664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A664A">
        <w:rPr>
          <w:rFonts w:ascii="Arial" w:hAnsi="Arial" w:cs="Arial"/>
          <w:sz w:val="24"/>
          <w:szCs w:val="24"/>
        </w:rPr>
        <w:t>intended</w:t>
      </w:r>
      <w:proofErr w:type="spellEnd"/>
      <w:r w:rsidRPr="00EA664A">
        <w:rPr>
          <w:rFonts w:ascii="Arial" w:hAnsi="Arial" w:cs="Arial"/>
          <w:sz w:val="24"/>
          <w:szCs w:val="24"/>
        </w:rPr>
        <w:t xml:space="preserve"> to </w:t>
      </w:r>
      <w:proofErr w:type="spellStart"/>
      <w:r w:rsidRPr="00EA664A">
        <w:rPr>
          <w:rFonts w:ascii="Arial" w:hAnsi="Arial" w:cs="Arial"/>
          <w:sz w:val="24"/>
          <w:szCs w:val="24"/>
        </w:rPr>
        <w:t>foster</w:t>
      </w:r>
      <w:proofErr w:type="spellEnd"/>
      <w:r w:rsidRPr="00EA664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A664A">
        <w:rPr>
          <w:rFonts w:ascii="Arial" w:hAnsi="Arial" w:cs="Arial"/>
          <w:sz w:val="24"/>
          <w:szCs w:val="24"/>
        </w:rPr>
        <w:t>student’s</w:t>
      </w:r>
      <w:proofErr w:type="spellEnd"/>
      <w:r w:rsidRPr="00EA664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A664A">
        <w:rPr>
          <w:rFonts w:ascii="Arial" w:hAnsi="Arial" w:cs="Arial"/>
          <w:sz w:val="24"/>
          <w:szCs w:val="24"/>
        </w:rPr>
        <w:t>vocabulary</w:t>
      </w:r>
      <w:proofErr w:type="spellEnd"/>
      <w:r w:rsidRPr="00EA664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A664A">
        <w:rPr>
          <w:rFonts w:ascii="Arial" w:hAnsi="Arial" w:cs="Arial"/>
          <w:sz w:val="24"/>
          <w:szCs w:val="24"/>
        </w:rPr>
        <w:t>retrieval</w:t>
      </w:r>
      <w:proofErr w:type="spellEnd"/>
      <w:r w:rsidRPr="00EA664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A664A">
        <w:rPr>
          <w:rFonts w:ascii="Arial" w:hAnsi="Arial" w:cs="Arial"/>
          <w:sz w:val="24"/>
          <w:szCs w:val="24"/>
        </w:rPr>
        <w:t>through</w:t>
      </w:r>
      <w:proofErr w:type="spellEnd"/>
      <w:r w:rsidRPr="00EA664A">
        <w:rPr>
          <w:rFonts w:ascii="Arial" w:hAnsi="Arial" w:cs="Arial"/>
          <w:sz w:val="24"/>
          <w:szCs w:val="24"/>
        </w:rPr>
        <w:t xml:space="preserve">. To </w:t>
      </w:r>
      <w:proofErr w:type="spellStart"/>
      <w:r w:rsidRPr="00EA664A">
        <w:rPr>
          <w:rFonts w:ascii="Arial" w:hAnsi="Arial" w:cs="Arial"/>
          <w:sz w:val="24"/>
          <w:szCs w:val="24"/>
        </w:rPr>
        <w:t>collect</w:t>
      </w:r>
      <w:proofErr w:type="spellEnd"/>
      <w:r w:rsidRPr="00EA664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A664A">
        <w:rPr>
          <w:rFonts w:ascii="Arial" w:hAnsi="Arial" w:cs="Arial"/>
          <w:sz w:val="24"/>
          <w:szCs w:val="24"/>
        </w:rPr>
        <w:t>the</w:t>
      </w:r>
      <w:proofErr w:type="spellEnd"/>
      <w:r w:rsidRPr="00EA664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A664A">
        <w:rPr>
          <w:rFonts w:ascii="Arial" w:hAnsi="Arial" w:cs="Arial"/>
          <w:sz w:val="24"/>
          <w:szCs w:val="24"/>
        </w:rPr>
        <w:t>necessary</w:t>
      </w:r>
      <w:proofErr w:type="spellEnd"/>
      <w:r w:rsidRPr="00EA664A">
        <w:rPr>
          <w:rFonts w:ascii="Arial" w:hAnsi="Arial" w:cs="Arial"/>
          <w:sz w:val="24"/>
          <w:szCs w:val="24"/>
        </w:rPr>
        <w:t xml:space="preserve"> data and </w:t>
      </w:r>
      <w:proofErr w:type="spellStart"/>
      <w:r w:rsidRPr="00EA664A">
        <w:rPr>
          <w:rFonts w:ascii="Arial" w:hAnsi="Arial" w:cs="Arial"/>
          <w:sz w:val="24"/>
          <w:szCs w:val="24"/>
        </w:rPr>
        <w:t>achieve</w:t>
      </w:r>
      <w:proofErr w:type="spellEnd"/>
      <w:r w:rsidRPr="00EA664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A664A">
        <w:rPr>
          <w:rFonts w:ascii="Arial" w:hAnsi="Arial" w:cs="Arial"/>
          <w:sz w:val="24"/>
          <w:szCs w:val="24"/>
        </w:rPr>
        <w:t>the</w:t>
      </w:r>
      <w:proofErr w:type="spellEnd"/>
      <w:r w:rsidRPr="00EA664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A664A">
        <w:rPr>
          <w:rFonts w:ascii="Arial" w:hAnsi="Arial" w:cs="Arial"/>
          <w:sz w:val="24"/>
          <w:szCs w:val="24"/>
        </w:rPr>
        <w:t>objectives</w:t>
      </w:r>
      <w:proofErr w:type="spellEnd"/>
      <w:r w:rsidRPr="00EA664A">
        <w:rPr>
          <w:rFonts w:ascii="Arial" w:hAnsi="Arial" w:cs="Arial"/>
          <w:sz w:val="24"/>
          <w:szCs w:val="24"/>
        </w:rPr>
        <w:t xml:space="preserve"> of </w:t>
      </w:r>
      <w:proofErr w:type="spellStart"/>
      <w:r w:rsidRPr="00EA664A">
        <w:rPr>
          <w:rFonts w:ascii="Arial" w:hAnsi="Arial" w:cs="Arial"/>
          <w:sz w:val="24"/>
          <w:szCs w:val="24"/>
        </w:rPr>
        <w:t>the</w:t>
      </w:r>
      <w:proofErr w:type="spellEnd"/>
      <w:r w:rsidRPr="00EA664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A664A">
        <w:rPr>
          <w:rFonts w:ascii="Arial" w:hAnsi="Arial" w:cs="Arial"/>
          <w:sz w:val="24"/>
          <w:szCs w:val="24"/>
        </w:rPr>
        <w:t>study</w:t>
      </w:r>
      <w:proofErr w:type="spellEnd"/>
      <w:r w:rsidRPr="00EA664A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EA664A">
        <w:rPr>
          <w:rFonts w:ascii="Arial" w:hAnsi="Arial" w:cs="Arial"/>
          <w:sz w:val="24"/>
          <w:szCs w:val="24"/>
        </w:rPr>
        <w:t>researchers</w:t>
      </w:r>
      <w:proofErr w:type="spellEnd"/>
      <w:r w:rsidRPr="00EA664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A664A">
        <w:rPr>
          <w:rFonts w:ascii="Arial" w:hAnsi="Arial" w:cs="Arial"/>
          <w:sz w:val="24"/>
          <w:szCs w:val="24"/>
        </w:rPr>
        <w:t>created</w:t>
      </w:r>
      <w:proofErr w:type="spellEnd"/>
      <w:r w:rsidRPr="00EA664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A664A">
        <w:rPr>
          <w:rFonts w:ascii="Arial" w:hAnsi="Arial" w:cs="Arial"/>
          <w:sz w:val="24"/>
          <w:szCs w:val="24"/>
        </w:rPr>
        <w:t>lesson</w:t>
      </w:r>
      <w:proofErr w:type="spellEnd"/>
      <w:r w:rsidRPr="00EA664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A664A">
        <w:rPr>
          <w:rFonts w:ascii="Arial" w:hAnsi="Arial" w:cs="Arial"/>
          <w:sz w:val="24"/>
          <w:szCs w:val="24"/>
        </w:rPr>
        <w:t>plans</w:t>
      </w:r>
      <w:proofErr w:type="spellEnd"/>
      <w:r w:rsidRPr="00EA664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A664A">
        <w:rPr>
          <w:rFonts w:ascii="Arial" w:hAnsi="Arial" w:cs="Arial"/>
          <w:sz w:val="24"/>
          <w:szCs w:val="24"/>
        </w:rPr>
        <w:t>based</w:t>
      </w:r>
      <w:proofErr w:type="spellEnd"/>
      <w:r w:rsidRPr="00EA664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A664A">
        <w:rPr>
          <w:rFonts w:ascii="Arial" w:hAnsi="Arial" w:cs="Arial"/>
          <w:sz w:val="24"/>
          <w:szCs w:val="24"/>
        </w:rPr>
        <w:t>on</w:t>
      </w:r>
      <w:proofErr w:type="spellEnd"/>
      <w:r w:rsidRPr="00EA664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A664A">
        <w:rPr>
          <w:rFonts w:ascii="Arial" w:hAnsi="Arial" w:cs="Arial"/>
          <w:sz w:val="24"/>
          <w:szCs w:val="24"/>
        </w:rPr>
        <w:t>collaborative</w:t>
      </w:r>
      <w:proofErr w:type="spellEnd"/>
      <w:r w:rsidRPr="00EA664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A664A">
        <w:rPr>
          <w:rFonts w:ascii="Arial" w:hAnsi="Arial" w:cs="Arial"/>
          <w:sz w:val="24"/>
          <w:szCs w:val="24"/>
        </w:rPr>
        <w:t>learning</w:t>
      </w:r>
      <w:proofErr w:type="spellEnd"/>
      <w:r w:rsidRPr="00EA664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A664A">
        <w:rPr>
          <w:rFonts w:ascii="Arial" w:hAnsi="Arial" w:cs="Arial"/>
          <w:sz w:val="24"/>
          <w:szCs w:val="24"/>
        </w:rPr>
        <w:t>strategies</w:t>
      </w:r>
      <w:proofErr w:type="spellEnd"/>
      <w:r w:rsidRPr="00EA664A">
        <w:rPr>
          <w:rFonts w:ascii="Arial" w:hAnsi="Arial" w:cs="Arial"/>
          <w:sz w:val="24"/>
          <w:szCs w:val="24"/>
        </w:rPr>
        <w:t xml:space="preserve"> and </w:t>
      </w:r>
      <w:proofErr w:type="spellStart"/>
      <w:r w:rsidRPr="00EA664A">
        <w:rPr>
          <w:rFonts w:ascii="Arial" w:hAnsi="Arial" w:cs="Arial"/>
          <w:sz w:val="24"/>
          <w:szCs w:val="24"/>
        </w:rPr>
        <w:t>applied</w:t>
      </w:r>
      <w:proofErr w:type="spellEnd"/>
      <w:r w:rsidRPr="00EA664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A664A">
        <w:rPr>
          <w:rFonts w:ascii="Arial" w:hAnsi="Arial" w:cs="Arial"/>
          <w:sz w:val="24"/>
          <w:szCs w:val="24"/>
        </w:rPr>
        <w:t>them</w:t>
      </w:r>
      <w:proofErr w:type="spellEnd"/>
      <w:r w:rsidRPr="00EA664A">
        <w:rPr>
          <w:rFonts w:ascii="Arial" w:hAnsi="Arial" w:cs="Arial"/>
          <w:sz w:val="24"/>
          <w:szCs w:val="24"/>
        </w:rPr>
        <w:t xml:space="preserve"> in regular English </w:t>
      </w:r>
      <w:proofErr w:type="spellStart"/>
      <w:r w:rsidRPr="00EA664A">
        <w:rPr>
          <w:rFonts w:ascii="Arial" w:hAnsi="Arial" w:cs="Arial"/>
          <w:sz w:val="24"/>
          <w:szCs w:val="24"/>
        </w:rPr>
        <w:t>classes</w:t>
      </w:r>
      <w:proofErr w:type="spellEnd"/>
      <w:r w:rsidRPr="00EA664A">
        <w:rPr>
          <w:rFonts w:ascii="Arial" w:hAnsi="Arial" w:cs="Arial"/>
          <w:sz w:val="24"/>
          <w:szCs w:val="24"/>
        </w:rPr>
        <w:t xml:space="preserve"> at C.E. INSA to </w:t>
      </w:r>
      <w:proofErr w:type="spellStart"/>
      <w:r w:rsidRPr="00EA664A">
        <w:rPr>
          <w:rFonts w:ascii="Arial" w:hAnsi="Arial" w:cs="Arial"/>
          <w:sz w:val="24"/>
          <w:szCs w:val="24"/>
        </w:rPr>
        <w:t>enhance</w:t>
      </w:r>
      <w:proofErr w:type="spellEnd"/>
      <w:r w:rsidRPr="00EA664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A664A">
        <w:rPr>
          <w:rFonts w:ascii="Arial" w:hAnsi="Arial" w:cs="Arial"/>
          <w:sz w:val="24"/>
          <w:szCs w:val="24"/>
        </w:rPr>
        <w:t>vocabulary</w:t>
      </w:r>
      <w:proofErr w:type="spellEnd"/>
      <w:r w:rsidRPr="00EA664A">
        <w:rPr>
          <w:rFonts w:ascii="Arial" w:hAnsi="Arial" w:cs="Arial"/>
          <w:sz w:val="24"/>
          <w:szCs w:val="24"/>
        </w:rPr>
        <w:t>.</w:t>
      </w:r>
    </w:p>
    <w:p w:rsidR="001E4ABF" w:rsidRDefault="001E4ABF" w:rsidP="001E4ABF">
      <w:pPr>
        <w:jc w:val="both"/>
        <w:rPr>
          <w:rFonts w:ascii="Arial" w:hAnsi="Arial" w:cs="Arial"/>
          <w:sz w:val="24"/>
          <w:szCs w:val="24"/>
        </w:rPr>
      </w:pPr>
    </w:p>
    <w:p w:rsidR="001E4ABF" w:rsidRPr="00EA664A" w:rsidRDefault="001E4ABF" w:rsidP="001E4ABF">
      <w:pPr>
        <w:jc w:val="both"/>
        <w:rPr>
          <w:rFonts w:ascii="Arial" w:hAnsi="Arial" w:cs="Arial"/>
          <w:sz w:val="24"/>
          <w:szCs w:val="24"/>
        </w:rPr>
      </w:pPr>
      <w:r w:rsidRPr="00EA664A">
        <w:rPr>
          <w:rFonts w:ascii="Arial" w:hAnsi="Arial" w:cs="Arial"/>
          <w:sz w:val="24"/>
          <w:szCs w:val="24"/>
        </w:rPr>
        <w:t>Licenciado en Idioma Inglés, Opción Enseñanza</w:t>
      </w:r>
      <w:r>
        <w:rPr>
          <w:rFonts w:ascii="Arial" w:hAnsi="Arial" w:cs="Arial"/>
          <w:sz w:val="24"/>
          <w:szCs w:val="24"/>
        </w:rPr>
        <w:t>, 2018.</w:t>
      </w:r>
    </w:p>
    <w:p w:rsidR="00B936D3" w:rsidRDefault="001E4ABF"/>
    <w:sectPr w:rsidR="00B936D3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59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E4ABF"/>
    <w:rsid w:val="001E4ABF"/>
    <w:rsid w:val="003066CC"/>
    <w:rsid w:val="008F34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419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012E9122"/>
  <w15:chartTrackingRefBased/>
  <w15:docId w15:val="{B7CDA84F-FE4D-4847-A31D-36F3C6F3F32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419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1E4ABF"/>
    <w:rPr>
      <w:lang w:val="es-SV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126</Words>
  <Characters>695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Zolia</dc:creator>
  <cp:keywords/>
  <dc:description/>
  <cp:lastModifiedBy>Zolia</cp:lastModifiedBy>
  <cp:revision>1</cp:revision>
  <dcterms:created xsi:type="dcterms:W3CDTF">2023-04-30T02:12:00Z</dcterms:created>
  <dcterms:modified xsi:type="dcterms:W3CDTF">2023-04-30T02:19:00Z</dcterms:modified>
</cp:coreProperties>
</file>