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E1AC6F" w14:textId="3E21684C" w:rsidR="00132635" w:rsidRPr="00B43C12" w:rsidRDefault="00D42E70" w:rsidP="00B43C12">
      <w:pPr>
        <w:jc w:val="both"/>
        <w:rPr>
          <w:rFonts w:ascii="Arial" w:hAnsi="Arial" w:cs="Arial"/>
          <w:sz w:val="24"/>
          <w:szCs w:val="24"/>
        </w:rPr>
      </w:pPr>
      <w:r w:rsidRPr="00B43C12">
        <w:rPr>
          <w:rFonts w:ascii="Arial" w:hAnsi="Arial" w:cs="Arial"/>
          <w:sz w:val="24"/>
          <w:szCs w:val="24"/>
        </w:rPr>
        <w:t>Guía de cumplimiento de las obligaciones municipales a las que están sujetas las actividades económicas en el</w:t>
      </w:r>
      <w:r w:rsidR="00B43C12" w:rsidRPr="00B43C12">
        <w:rPr>
          <w:rFonts w:ascii="Arial" w:hAnsi="Arial" w:cs="Arial"/>
          <w:sz w:val="24"/>
          <w:szCs w:val="24"/>
        </w:rPr>
        <w:t xml:space="preserve"> </w:t>
      </w:r>
      <w:r w:rsidRPr="00B43C12">
        <w:rPr>
          <w:rFonts w:ascii="Arial" w:hAnsi="Arial" w:cs="Arial"/>
          <w:sz w:val="24"/>
          <w:szCs w:val="24"/>
        </w:rPr>
        <w:t xml:space="preserve">Municipio de </w:t>
      </w:r>
      <w:r w:rsidR="00B43C12" w:rsidRPr="00B43C12">
        <w:rPr>
          <w:rFonts w:ascii="Arial" w:hAnsi="Arial" w:cs="Arial"/>
          <w:sz w:val="24"/>
          <w:szCs w:val="24"/>
        </w:rPr>
        <w:t>S</w:t>
      </w:r>
      <w:r w:rsidRPr="00B43C12">
        <w:rPr>
          <w:rFonts w:ascii="Arial" w:hAnsi="Arial" w:cs="Arial"/>
          <w:sz w:val="24"/>
          <w:szCs w:val="24"/>
        </w:rPr>
        <w:t>anta</w:t>
      </w:r>
      <w:r w:rsidR="00B43C12" w:rsidRPr="00B43C12">
        <w:rPr>
          <w:rFonts w:ascii="Arial" w:hAnsi="Arial" w:cs="Arial"/>
          <w:sz w:val="24"/>
          <w:szCs w:val="24"/>
        </w:rPr>
        <w:t xml:space="preserve"> A</w:t>
      </w:r>
      <w:r w:rsidRPr="00B43C12">
        <w:rPr>
          <w:rFonts w:ascii="Arial" w:hAnsi="Arial" w:cs="Arial"/>
          <w:sz w:val="24"/>
          <w:szCs w:val="24"/>
        </w:rPr>
        <w:t>na</w:t>
      </w:r>
      <w:r w:rsidR="00B43C12" w:rsidRPr="00B43C12">
        <w:rPr>
          <w:rFonts w:ascii="Arial" w:hAnsi="Arial" w:cs="Arial"/>
          <w:sz w:val="24"/>
          <w:szCs w:val="24"/>
        </w:rPr>
        <w:t>, D</w:t>
      </w:r>
      <w:r w:rsidRPr="00B43C12">
        <w:rPr>
          <w:rFonts w:ascii="Arial" w:hAnsi="Arial" w:cs="Arial"/>
          <w:sz w:val="24"/>
          <w:szCs w:val="24"/>
        </w:rPr>
        <w:t>epartamento</w:t>
      </w:r>
      <w:r w:rsidR="00B43C12" w:rsidRPr="00B43C12">
        <w:rPr>
          <w:rFonts w:ascii="Arial" w:hAnsi="Arial" w:cs="Arial"/>
          <w:sz w:val="24"/>
          <w:szCs w:val="24"/>
        </w:rPr>
        <w:t xml:space="preserve"> </w:t>
      </w:r>
      <w:r w:rsidRPr="00B43C12">
        <w:rPr>
          <w:rFonts w:ascii="Arial" w:hAnsi="Arial" w:cs="Arial"/>
          <w:sz w:val="24"/>
          <w:szCs w:val="24"/>
        </w:rPr>
        <w:t>de</w:t>
      </w:r>
      <w:r w:rsidR="00B43C12" w:rsidRPr="00B43C12">
        <w:rPr>
          <w:rFonts w:ascii="Arial" w:hAnsi="Arial" w:cs="Arial"/>
          <w:sz w:val="24"/>
          <w:szCs w:val="24"/>
        </w:rPr>
        <w:t xml:space="preserve"> S</w:t>
      </w:r>
      <w:r w:rsidRPr="00B43C12">
        <w:rPr>
          <w:rFonts w:ascii="Arial" w:hAnsi="Arial" w:cs="Arial"/>
          <w:sz w:val="24"/>
          <w:szCs w:val="24"/>
        </w:rPr>
        <w:t>anta</w:t>
      </w:r>
      <w:r w:rsidR="00B43C12" w:rsidRPr="00B43C12">
        <w:rPr>
          <w:rFonts w:ascii="Arial" w:hAnsi="Arial" w:cs="Arial"/>
          <w:sz w:val="24"/>
          <w:szCs w:val="24"/>
        </w:rPr>
        <w:t xml:space="preserve"> A</w:t>
      </w:r>
      <w:r w:rsidRPr="00B43C12">
        <w:rPr>
          <w:rFonts w:ascii="Arial" w:hAnsi="Arial" w:cs="Arial"/>
          <w:sz w:val="24"/>
          <w:szCs w:val="24"/>
        </w:rPr>
        <w:t>na</w:t>
      </w:r>
      <w:r w:rsidR="00B43C12" w:rsidRPr="00B43C12">
        <w:rPr>
          <w:rFonts w:ascii="Arial" w:hAnsi="Arial" w:cs="Arial"/>
          <w:sz w:val="24"/>
          <w:szCs w:val="24"/>
        </w:rPr>
        <w:t xml:space="preserve"> (</w:t>
      </w:r>
      <w:r w:rsidRPr="00B43C12">
        <w:rPr>
          <w:rFonts w:ascii="Arial" w:hAnsi="Arial" w:cs="Arial"/>
          <w:sz w:val="24"/>
          <w:szCs w:val="24"/>
        </w:rPr>
        <w:t xml:space="preserve">caso práctico </w:t>
      </w:r>
      <w:r w:rsidR="00B43C12" w:rsidRPr="00B43C12">
        <w:rPr>
          <w:rFonts w:ascii="Arial" w:hAnsi="Arial" w:cs="Arial"/>
          <w:sz w:val="24"/>
          <w:szCs w:val="24"/>
        </w:rPr>
        <w:t>E</w:t>
      </w:r>
      <w:r w:rsidRPr="00B43C12">
        <w:rPr>
          <w:rFonts w:ascii="Arial" w:hAnsi="Arial" w:cs="Arial"/>
          <w:sz w:val="24"/>
          <w:szCs w:val="24"/>
        </w:rPr>
        <w:t>mpresas</w:t>
      </w:r>
      <w:r w:rsidR="00B43C12" w:rsidRPr="00B43C12">
        <w:rPr>
          <w:rFonts w:ascii="Arial" w:hAnsi="Arial" w:cs="Arial"/>
          <w:sz w:val="24"/>
          <w:szCs w:val="24"/>
        </w:rPr>
        <w:t xml:space="preserve"> </w:t>
      </w:r>
      <w:r w:rsidRPr="00B43C12">
        <w:rPr>
          <w:rFonts w:ascii="Arial" w:hAnsi="Arial" w:cs="Arial"/>
          <w:sz w:val="24"/>
          <w:szCs w:val="24"/>
        </w:rPr>
        <w:t>del</w:t>
      </w:r>
      <w:r w:rsidR="00B43C12" w:rsidRPr="00B43C12">
        <w:rPr>
          <w:rFonts w:ascii="Arial" w:hAnsi="Arial" w:cs="Arial"/>
          <w:sz w:val="24"/>
          <w:szCs w:val="24"/>
        </w:rPr>
        <w:t xml:space="preserve"> S</w:t>
      </w:r>
      <w:r w:rsidRPr="00B43C12">
        <w:rPr>
          <w:rFonts w:ascii="Arial" w:hAnsi="Arial" w:cs="Arial"/>
          <w:sz w:val="24"/>
          <w:szCs w:val="24"/>
        </w:rPr>
        <w:t xml:space="preserve">ector </w:t>
      </w:r>
      <w:r w:rsidR="00B43C12" w:rsidRPr="00B43C12">
        <w:rPr>
          <w:rFonts w:ascii="Arial" w:hAnsi="Arial" w:cs="Arial"/>
          <w:sz w:val="24"/>
          <w:szCs w:val="24"/>
        </w:rPr>
        <w:t>C</w:t>
      </w:r>
      <w:r w:rsidRPr="00B43C12">
        <w:rPr>
          <w:rFonts w:ascii="Arial" w:hAnsi="Arial" w:cs="Arial"/>
          <w:sz w:val="24"/>
          <w:szCs w:val="24"/>
        </w:rPr>
        <w:t>omercio</w:t>
      </w:r>
      <w:r w:rsidR="00B43C12" w:rsidRPr="00B43C12">
        <w:rPr>
          <w:rFonts w:ascii="Arial" w:hAnsi="Arial" w:cs="Arial"/>
          <w:sz w:val="24"/>
          <w:szCs w:val="24"/>
        </w:rPr>
        <w:t>)</w:t>
      </w:r>
      <w:r>
        <w:rPr>
          <w:rFonts w:ascii="Arial" w:hAnsi="Arial" w:cs="Arial"/>
          <w:sz w:val="24"/>
          <w:szCs w:val="24"/>
        </w:rPr>
        <w:t>.</w:t>
      </w:r>
    </w:p>
    <w:p w14:paraId="4CF9BB49" w14:textId="2392C0DA" w:rsidR="00B43C12" w:rsidRPr="00B43C12" w:rsidRDefault="00B43C12" w:rsidP="00B43C12">
      <w:pPr>
        <w:jc w:val="both"/>
        <w:rPr>
          <w:rFonts w:ascii="Arial" w:hAnsi="Arial" w:cs="Arial"/>
          <w:sz w:val="24"/>
          <w:szCs w:val="24"/>
        </w:rPr>
      </w:pPr>
    </w:p>
    <w:p w14:paraId="4FFD4329" w14:textId="727770C4" w:rsidR="00B43C12" w:rsidRPr="00B43C12" w:rsidRDefault="00B43C12" w:rsidP="00B43C12">
      <w:pPr>
        <w:jc w:val="both"/>
        <w:rPr>
          <w:rFonts w:ascii="Arial" w:hAnsi="Arial" w:cs="Arial"/>
          <w:sz w:val="24"/>
          <w:szCs w:val="24"/>
        </w:rPr>
      </w:pPr>
      <w:r w:rsidRPr="00B43C12">
        <w:rPr>
          <w:rFonts w:ascii="Arial" w:hAnsi="Arial" w:cs="Arial"/>
          <w:sz w:val="24"/>
          <w:szCs w:val="24"/>
        </w:rPr>
        <w:t xml:space="preserve">El marco regulatorio en materia tributaria municipal ha sufrido una serie de cambios desde la entrada en vigencia de la reforma a la Ley de Impuestos a la Actividad Económica del Municipio de Santa Ana, del Departamento de Santa Ana; por Decreto Legislativo número 551 de fecha 9 de Diciembre de 2011, publicado en el Diario Oficial No. 241, Tomo 389 de fecha 23 de Diciembre de 2010, las cuales repercuten de manera directa en los comerciantes sean estos individuales o sociales, por lo que es necesario que los profesionales en Contaduría Pública conozcan y apliquen de manera correcta dichas regulaciones para que al momento de incursionar en el ámbito laboral posean un criterio amplio que les permita desarrollarse en dicha área y poder ofrecer así un servicio competitivo a la sociedad que venga a consolidar el prestigio de la profesión. </w:t>
      </w:r>
    </w:p>
    <w:p w14:paraId="484C5243" w14:textId="32FCBB11" w:rsidR="00B43C12" w:rsidRPr="00B43C12" w:rsidRDefault="00B43C12" w:rsidP="00B43C12">
      <w:pPr>
        <w:jc w:val="both"/>
        <w:rPr>
          <w:rFonts w:ascii="Arial" w:hAnsi="Arial" w:cs="Arial"/>
          <w:sz w:val="24"/>
          <w:szCs w:val="24"/>
        </w:rPr>
      </w:pPr>
    </w:p>
    <w:p w14:paraId="1E7810B5" w14:textId="23F9A4C0" w:rsidR="00D42E70" w:rsidRDefault="00D42E70" w:rsidP="00B43C12">
      <w:pPr>
        <w:jc w:val="both"/>
        <w:rPr>
          <w:rFonts w:ascii="Arial" w:hAnsi="Arial" w:cs="Arial"/>
          <w:sz w:val="24"/>
          <w:szCs w:val="24"/>
        </w:rPr>
      </w:pPr>
      <w:r w:rsidRPr="00B43C12">
        <w:rPr>
          <w:rFonts w:ascii="Arial" w:hAnsi="Arial" w:cs="Arial"/>
          <w:sz w:val="24"/>
          <w:szCs w:val="24"/>
        </w:rPr>
        <w:t>Quintanilla Lemus, Kevin Alexis</w:t>
      </w:r>
    </w:p>
    <w:p w14:paraId="63CB4AE5" w14:textId="0C48E3B1" w:rsidR="00D42E70" w:rsidRDefault="00D42E70" w:rsidP="00B43C12">
      <w:pPr>
        <w:jc w:val="both"/>
        <w:rPr>
          <w:rFonts w:ascii="Arial" w:hAnsi="Arial" w:cs="Arial"/>
          <w:sz w:val="24"/>
          <w:szCs w:val="24"/>
        </w:rPr>
      </w:pPr>
      <w:r w:rsidRPr="00B43C12">
        <w:rPr>
          <w:rFonts w:ascii="Arial" w:hAnsi="Arial" w:cs="Arial"/>
          <w:sz w:val="24"/>
          <w:szCs w:val="24"/>
        </w:rPr>
        <w:t xml:space="preserve"> Vásquez Escobar, Néstor Vladimir </w:t>
      </w:r>
    </w:p>
    <w:p w14:paraId="24A15624" w14:textId="1CBD1373" w:rsidR="00B43C12" w:rsidRPr="00B43C12" w:rsidRDefault="00D42E70" w:rsidP="00B43C12">
      <w:pPr>
        <w:jc w:val="both"/>
        <w:rPr>
          <w:rFonts w:ascii="Arial" w:hAnsi="Arial" w:cs="Arial"/>
          <w:sz w:val="24"/>
          <w:szCs w:val="24"/>
        </w:rPr>
      </w:pPr>
      <w:r w:rsidRPr="00B43C12">
        <w:rPr>
          <w:rFonts w:ascii="Arial" w:hAnsi="Arial" w:cs="Arial"/>
          <w:sz w:val="24"/>
          <w:szCs w:val="24"/>
        </w:rPr>
        <w:t>Zepeda Medina, Karla Graciela</w:t>
      </w:r>
    </w:p>
    <w:p w14:paraId="364DFF7D" w14:textId="237B1C7D" w:rsidR="00B43C12" w:rsidRPr="00B43C12" w:rsidRDefault="00B43C12" w:rsidP="00B43C12">
      <w:pPr>
        <w:jc w:val="both"/>
        <w:rPr>
          <w:rFonts w:ascii="Arial" w:hAnsi="Arial" w:cs="Arial"/>
          <w:sz w:val="24"/>
          <w:szCs w:val="24"/>
        </w:rPr>
      </w:pPr>
      <w:r w:rsidRPr="00B43C12">
        <w:rPr>
          <w:rFonts w:ascii="Arial" w:hAnsi="Arial" w:cs="Arial"/>
          <w:sz w:val="24"/>
          <w:szCs w:val="24"/>
        </w:rPr>
        <w:t>LICENCIATURA EN CONTADURÍA PÚBLICA</w:t>
      </w:r>
      <w:r w:rsidRPr="00B43C12">
        <w:rPr>
          <w:rFonts w:ascii="Arial" w:hAnsi="Arial" w:cs="Arial"/>
          <w:sz w:val="24"/>
          <w:szCs w:val="24"/>
        </w:rPr>
        <w:t xml:space="preserve">, </w:t>
      </w:r>
      <w:r w:rsidRPr="00B43C12">
        <w:rPr>
          <w:rFonts w:ascii="Arial" w:hAnsi="Arial" w:cs="Arial"/>
          <w:sz w:val="24"/>
          <w:szCs w:val="24"/>
        </w:rPr>
        <w:t>2012</w:t>
      </w:r>
    </w:p>
    <w:sectPr w:rsidR="00B43C12" w:rsidRPr="00B43C1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3C12"/>
    <w:rsid w:val="00132635"/>
    <w:rsid w:val="00564219"/>
    <w:rsid w:val="00B43C12"/>
    <w:rsid w:val="00D42E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3E306"/>
  <w15:chartTrackingRefBased/>
  <w15:docId w15:val="{8423E080-D73B-4618-9BA0-B73F11B50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2301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183</Words>
  <Characters>1009</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1</cp:revision>
  <dcterms:created xsi:type="dcterms:W3CDTF">2023-04-01T23:14:00Z</dcterms:created>
  <dcterms:modified xsi:type="dcterms:W3CDTF">2023-04-01T23:31:00Z</dcterms:modified>
</cp:coreProperties>
</file>