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5E0F85" w:rsidRDefault="005E0F85" w:rsidP="00D755C2">
      <w:pPr>
        <w:rPr>
          <w:rFonts w:ascii="Arial" w:hAnsi="Arial" w:cs="Arial"/>
          <w:sz w:val="24"/>
          <w:szCs w:val="24"/>
        </w:rPr>
      </w:pPr>
      <w:r w:rsidRPr="005E0F85">
        <w:rPr>
          <w:rFonts w:ascii="Arial" w:hAnsi="Arial" w:cs="Arial"/>
          <w:sz w:val="24"/>
          <w:szCs w:val="24"/>
        </w:rPr>
        <w:t xml:space="preserve">Regulación, </w:t>
      </w:r>
      <w:r>
        <w:rPr>
          <w:rFonts w:ascii="Arial" w:hAnsi="Arial" w:cs="Arial"/>
          <w:sz w:val="24"/>
          <w:szCs w:val="24"/>
        </w:rPr>
        <w:t>a</w:t>
      </w:r>
      <w:r w:rsidRPr="005E0F85">
        <w:rPr>
          <w:rFonts w:ascii="Arial" w:hAnsi="Arial" w:cs="Arial"/>
          <w:sz w:val="24"/>
          <w:szCs w:val="24"/>
        </w:rPr>
        <w:t xml:space="preserve">plicación </w:t>
      </w:r>
      <w:r>
        <w:rPr>
          <w:rFonts w:ascii="Arial" w:hAnsi="Arial" w:cs="Arial"/>
          <w:sz w:val="24"/>
          <w:szCs w:val="24"/>
        </w:rPr>
        <w:t>y</w:t>
      </w:r>
      <w:r w:rsidRPr="005E0F8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w:r w:rsidRPr="005E0F85">
        <w:rPr>
          <w:rFonts w:ascii="Arial" w:hAnsi="Arial" w:cs="Arial"/>
          <w:sz w:val="24"/>
          <w:szCs w:val="24"/>
        </w:rPr>
        <w:t xml:space="preserve">riterios </w:t>
      </w:r>
      <w:r>
        <w:rPr>
          <w:rFonts w:ascii="Arial" w:hAnsi="Arial" w:cs="Arial"/>
          <w:sz w:val="24"/>
          <w:szCs w:val="24"/>
        </w:rPr>
        <w:t>f</w:t>
      </w:r>
      <w:r w:rsidRPr="005E0F85">
        <w:rPr>
          <w:rFonts w:ascii="Arial" w:hAnsi="Arial" w:cs="Arial"/>
          <w:sz w:val="24"/>
          <w:szCs w:val="24"/>
        </w:rPr>
        <w:t xml:space="preserve">undamentales </w:t>
      </w:r>
      <w:r>
        <w:rPr>
          <w:rFonts w:ascii="Arial" w:hAnsi="Arial" w:cs="Arial"/>
          <w:sz w:val="24"/>
          <w:szCs w:val="24"/>
        </w:rPr>
        <w:t>c</w:t>
      </w:r>
      <w:r w:rsidRPr="005E0F85">
        <w:rPr>
          <w:rFonts w:ascii="Arial" w:hAnsi="Arial" w:cs="Arial"/>
          <w:sz w:val="24"/>
          <w:szCs w:val="24"/>
        </w:rPr>
        <w:t xml:space="preserve">on </w:t>
      </w:r>
      <w:r>
        <w:rPr>
          <w:rFonts w:ascii="Arial" w:hAnsi="Arial" w:cs="Arial"/>
          <w:sz w:val="24"/>
          <w:szCs w:val="24"/>
        </w:rPr>
        <w:t>l</w:t>
      </w:r>
      <w:r w:rsidRPr="005E0F85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e</w:t>
      </w:r>
      <w:r w:rsidRPr="005E0F85">
        <w:rPr>
          <w:rFonts w:ascii="Arial" w:hAnsi="Arial" w:cs="Arial"/>
          <w:sz w:val="24"/>
          <w:szCs w:val="24"/>
        </w:rPr>
        <w:t xml:space="preserve">ntrada </w:t>
      </w:r>
      <w:r>
        <w:rPr>
          <w:rFonts w:ascii="Arial" w:hAnsi="Arial" w:cs="Arial"/>
          <w:sz w:val="24"/>
          <w:szCs w:val="24"/>
        </w:rPr>
        <w:t>e</w:t>
      </w:r>
      <w:r w:rsidRPr="005E0F85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v</w:t>
      </w:r>
      <w:r w:rsidRPr="005E0F85">
        <w:rPr>
          <w:rFonts w:ascii="Arial" w:hAnsi="Arial" w:cs="Arial"/>
          <w:sz w:val="24"/>
          <w:szCs w:val="24"/>
        </w:rPr>
        <w:t xml:space="preserve">igencia </w:t>
      </w:r>
      <w:r>
        <w:rPr>
          <w:rFonts w:ascii="Arial" w:hAnsi="Arial" w:cs="Arial"/>
          <w:sz w:val="24"/>
          <w:szCs w:val="24"/>
        </w:rPr>
        <w:t>d</w:t>
      </w:r>
      <w:r w:rsidRPr="005E0F8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5E0F85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l</w:t>
      </w:r>
      <w:r w:rsidRPr="005E0F85">
        <w:rPr>
          <w:rFonts w:ascii="Arial" w:hAnsi="Arial" w:cs="Arial"/>
          <w:sz w:val="24"/>
          <w:szCs w:val="24"/>
        </w:rPr>
        <w:t xml:space="preserve">ey </w:t>
      </w:r>
      <w:r>
        <w:rPr>
          <w:rFonts w:ascii="Arial" w:hAnsi="Arial" w:cs="Arial"/>
          <w:sz w:val="24"/>
          <w:szCs w:val="24"/>
        </w:rPr>
        <w:t>e</w:t>
      </w:r>
      <w:r w:rsidRPr="005E0F85">
        <w:rPr>
          <w:rFonts w:ascii="Arial" w:hAnsi="Arial" w:cs="Arial"/>
          <w:sz w:val="24"/>
          <w:szCs w:val="24"/>
        </w:rPr>
        <w:t xml:space="preserve">special </w:t>
      </w:r>
      <w:r>
        <w:rPr>
          <w:rFonts w:ascii="Arial" w:hAnsi="Arial" w:cs="Arial"/>
          <w:sz w:val="24"/>
          <w:szCs w:val="24"/>
        </w:rPr>
        <w:t>d</w:t>
      </w:r>
      <w:r w:rsidRPr="005E0F85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5E0F85">
        <w:rPr>
          <w:rFonts w:ascii="Arial" w:hAnsi="Arial" w:cs="Arial"/>
          <w:sz w:val="24"/>
          <w:szCs w:val="24"/>
        </w:rPr>
        <w:t>dopciones</w:t>
      </w:r>
    </w:p>
    <w:p w:rsidR="00D755C2" w:rsidRPr="005E0F85" w:rsidRDefault="00D755C2" w:rsidP="00D755C2">
      <w:pPr>
        <w:rPr>
          <w:rFonts w:ascii="Arial" w:hAnsi="Arial" w:cs="Arial"/>
          <w:sz w:val="24"/>
          <w:szCs w:val="24"/>
        </w:rPr>
      </w:pPr>
    </w:p>
    <w:p w:rsidR="00D755C2" w:rsidRPr="005E0F85" w:rsidRDefault="005E0F85" w:rsidP="00D755C2">
      <w:pPr>
        <w:rPr>
          <w:rFonts w:ascii="Arial" w:hAnsi="Arial" w:cs="Arial"/>
          <w:sz w:val="24"/>
          <w:szCs w:val="24"/>
        </w:rPr>
      </w:pPr>
      <w:r w:rsidRPr="005E0F85">
        <w:rPr>
          <w:rFonts w:ascii="Arial" w:hAnsi="Arial" w:cs="Arial"/>
          <w:sz w:val="24"/>
          <w:szCs w:val="24"/>
        </w:rPr>
        <w:t>Álvarez Portillo, Carlos Gustavo</w:t>
      </w:r>
    </w:p>
    <w:p w:rsidR="00D755C2" w:rsidRPr="005E0F85" w:rsidRDefault="005E0F85" w:rsidP="00D755C2">
      <w:pPr>
        <w:rPr>
          <w:rFonts w:ascii="Arial" w:hAnsi="Arial" w:cs="Arial"/>
          <w:sz w:val="24"/>
          <w:szCs w:val="24"/>
        </w:rPr>
      </w:pPr>
      <w:r w:rsidRPr="005E0F85">
        <w:rPr>
          <w:rFonts w:ascii="Arial" w:hAnsi="Arial" w:cs="Arial"/>
          <w:sz w:val="24"/>
          <w:szCs w:val="24"/>
        </w:rPr>
        <w:t>Espinoza Quezada, Stanley Vladimir</w:t>
      </w:r>
    </w:p>
    <w:p w:rsidR="00D755C2" w:rsidRDefault="005E0F85" w:rsidP="00D755C2">
      <w:pPr>
        <w:rPr>
          <w:rFonts w:ascii="Arial" w:hAnsi="Arial" w:cs="Arial"/>
          <w:sz w:val="24"/>
          <w:szCs w:val="24"/>
        </w:rPr>
      </w:pPr>
      <w:r w:rsidRPr="005E0F85">
        <w:rPr>
          <w:rFonts w:ascii="Arial" w:hAnsi="Arial" w:cs="Arial"/>
          <w:sz w:val="24"/>
          <w:szCs w:val="24"/>
        </w:rPr>
        <w:t xml:space="preserve">Solano Toledo, José David </w:t>
      </w:r>
    </w:p>
    <w:p w:rsidR="005E0F85" w:rsidRPr="005E0F85" w:rsidRDefault="005E0F85" w:rsidP="00D755C2">
      <w:pPr>
        <w:rPr>
          <w:rFonts w:ascii="Arial" w:hAnsi="Arial" w:cs="Arial"/>
          <w:sz w:val="24"/>
          <w:szCs w:val="24"/>
        </w:rPr>
      </w:pPr>
    </w:p>
    <w:p w:rsidR="00D755C2" w:rsidRPr="005E0F85" w:rsidRDefault="00D755C2" w:rsidP="00D755C2">
      <w:pPr>
        <w:jc w:val="both"/>
        <w:rPr>
          <w:rFonts w:ascii="Arial" w:hAnsi="Arial" w:cs="Arial"/>
          <w:sz w:val="24"/>
          <w:szCs w:val="24"/>
        </w:rPr>
      </w:pPr>
      <w:r w:rsidRPr="005E0F85">
        <w:rPr>
          <w:rFonts w:ascii="Arial" w:hAnsi="Arial" w:cs="Arial"/>
          <w:sz w:val="24"/>
          <w:szCs w:val="24"/>
        </w:rPr>
        <w:t>La adopción es definida en el artículo 2 de la Ley Especial de Adopciones</w:t>
      </w:r>
      <w:r w:rsidRPr="005E0F85">
        <w:rPr>
          <w:rFonts w:ascii="Arial" w:hAnsi="Arial" w:cs="Arial"/>
          <w:sz w:val="24"/>
          <w:szCs w:val="24"/>
        </w:rPr>
        <w:t xml:space="preserve"> </w:t>
      </w:r>
      <w:r w:rsidR="005E0F85">
        <w:rPr>
          <w:rFonts w:ascii="Arial" w:hAnsi="Arial" w:cs="Arial"/>
          <w:sz w:val="24"/>
          <w:szCs w:val="24"/>
        </w:rPr>
        <w:t>como u</w:t>
      </w:r>
      <w:r w:rsidRPr="005E0F85">
        <w:rPr>
          <w:rFonts w:ascii="Arial" w:hAnsi="Arial" w:cs="Arial"/>
          <w:sz w:val="24"/>
          <w:szCs w:val="24"/>
        </w:rPr>
        <w:t>na institución jurídica de interés social que confiere mediante resolución</w:t>
      </w:r>
      <w:r w:rsidRPr="005E0F85">
        <w:rPr>
          <w:rFonts w:ascii="Arial" w:hAnsi="Arial" w:cs="Arial"/>
          <w:sz w:val="24"/>
          <w:szCs w:val="24"/>
        </w:rPr>
        <w:t xml:space="preserve"> </w:t>
      </w:r>
      <w:r w:rsidRPr="005E0F85">
        <w:rPr>
          <w:rFonts w:ascii="Arial" w:hAnsi="Arial" w:cs="Arial"/>
          <w:sz w:val="24"/>
          <w:szCs w:val="24"/>
        </w:rPr>
        <w:t>judicial un vínculo de filiación en forma definitiva e irrevocable, que tiene como</w:t>
      </w:r>
      <w:r w:rsidRPr="005E0F85">
        <w:rPr>
          <w:rFonts w:ascii="Arial" w:hAnsi="Arial" w:cs="Arial"/>
          <w:sz w:val="24"/>
          <w:szCs w:val="24"/>
        </w:rPr>
        <w:t xml:space="preserve"> </w:t>
      </w:r>
      <w:r w:rsidRPr="005E0F85">
        <w:rPr>
          <w:rFonts w:ascii="Arial" w:hAnsi="Arial" w:cs="Arial"/>
          <w:sz w:val="24"/>
          <w:szCs w:val="24"/>
        </w:rPr>
        <w:t>finalidad proveer a la niña, niño o adolescente como a la persona mayor de edad,</w:t>
      </w:r>
      <w:r w:rsidRPr="005E0F85">
        <w:rPr>
          <w:rFonts w:ascii="Arial" w:hAnsi="Arial" w:cs="Arial"/>
          <w:sz w:val="24"/>
          <w:szCs w:val="24"/>
        </w:rPr>
        <w:t xml:space="preserve"> </w:t>
      </w:r>
      <w:r w:rsidRPr="005E0F85">
        <w:rPr>
          <w:rFonts w:ascii="Arial" w:hAnsi="Arial" w:cs="Arial"/>
          <w:sz w:val="24"/>
          <w:szCs w:val="24"/>
        </w:rPr>
        <w:t>una familia que garantice su protección integral, desvinculándose para todo efecto</w:t>
      </w:r>
      <w:r w:rsidRPr="005E0F85">
        <w:rPr>
          <w:rFonts w:ascii="Arial" w:hAnsi="Arial" w:cs="Arial"/>
          <w:sz w:val="24"/>
          <w:szCs w:val="24"/>
        </w:rPr>
        <w:t xml:space="preserve"> </w:t>
      </w:r>
      <w:r w:rsidRPr="005E0F85">
        <w:rPr>
          <w:rFonts w:ascii="Arial" w:hAnsi="Arial" w:cs="Arial"/>
          <w:sz w:val="24"/>
          <w:szCs w:val="24"/>
        </w:rPr>
        <w:t>jurídico de su familia de origen. La adopción tiene como finalidad garantizar el</w:t>
      </w:r>
      <w:r w:rsidRPr="005E0F85">
        <w:rPr>
          <w:rFonts w:ascii="Arial" w:hAnsi="Arial" w:cs="Arial"/>
          <w:sz w:val="24"/>
          <w:szCs w:val="24"/>
        </w:rPr>
        <w:t xml:space="preserve"> </w:t>
      </w:r>
      <w:r w:rsidRPr="005E0F85">
        <w:rPr>
          <w:rFonts w:ascii="Arial" w:hAnsi="Arial" w:cs="Arial"/>
          <w:sz w:val="24"/>
          <w:szCs w:val="24"/>
        </w:rPr>
        <w:t>interés superior sujetos a la</w:t>
      </w:r>
      <w:r w:rsidRPr="005E0F85">
        <w:rPr>
          <w:rFonts w:ascii="Arial" w:hAnsi="Arial" w:cs="Arial"/>
          <w:sz w:val="24"/>
          <w:szCs w:val="24"/>
        </w:rPr>
        <w:t xml:space="preserve"> </w:t>
      </w:r>
      <w:r w:rsidRPr="005E0F85">
        <w:rPr>
          <w:rFonts w:ascii="Arial" w:hAnsi="Arial" w:cs="Arial"/>
          <w:sz w:val="24"/>
          <w:szCs w:val="24"/>
        </w:rPr>
        <w:t>adopción, para que puedan vivir y desarrollarse en el seno de una familia,</w:t>
      </w:r>
      <w:r w:rsidRPr="005E0F85">
        <w:rPr>
          <w:rFonts w:ascii="Arial" w:hAnsi="Arial" w:cs="Arial"/>
          <w:sz w:val="24"/>
          <w:szCs w:val="24"/>
        </w:rPr>
        <w:t xml:space="preserve"> </w:t>
      </w:r>
      <w:r w:rsidRPr="005E0F85">
        <w:rPr>
          <w:rFonts w:ascii="Arial" w:hAnsi="Arial" w:cs="Arial"/>
          <w:sz w:val="24"/>
          <w:szCs w:val="24"/>
        </w:rPr>
        <w:t>asegurando su bienestar y desarrollo integral</w:t>
      </w:r>
      <w:bookmarkStart w:id="0" w:name="_GoBack"/>
      <w:bookmarkEnd w:id="0"/>
      <w:r w:rsidRPr="005E0F85">
        <w:rPr>
          <w:rFonts w:ascii="Arial" w:hAnsi="Arial" w:cs="Arial"/>
          <w:sz w:val="24"/>
          <w:szCs w:val="24"/>
        </w:rPr>
        <w:t xml:space="preserve">. </w:t>
      </w:r>
    </w:p>
    <w:p w:rsidR="00D755C2" w:rsidRPr="005E0F85" w:rsidRDefault="00D755C2" w:rsidP="00D755C2">
      <w:pPr>
        <w:rPr>
          <w:rFonts w:ascii="Arial" w:hAnsi="Arial" w:cs="Arial"/>
          <w:sz w:val="24"/>
          <w:szCs w:val="24"/>
        </w:rPr>
      </w:pPr>
    </w:p>
    <w:p w:rsidR="00D755C2" w:rsidRPr="005E0F85" w:rsidRDefault="00D755C2" w:rsidP="00D755C2">
      <w:pPr>
        <w:rPr>
          <w:rFonts w:ascii="Arial" w:hAnsi="Arial" w:cs="Arial"/>
          <w:sz w:val="24"/>
          <w:szCs w:val="24"/>
        </w:rPr>
      </w:pPr>
      <w:r w:rsidRPr="005E0F85">
        <w:rPr>
          <w:rFonts w:ascii="Arial" w:hAnsi="Arial" w:cs="Arial"/>
          <w:sz w:val="24"/>
          <w:szCs w:val="24"/>
        </w:rPr>
        <w:t>Licenciatura En Ciencias Jurídicas, 2016.</w:t>
      </w:r>
    </w:p>
    <w:p w:rsidR="00D755C2" w:rsidRDefault="00D755C2" w:rsidP="00D755C2"/>
    <w:sectPr w:rsidR="00D755C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5C2"/>
    <w:rsid w:val="003066CC"/>
    <w:rsid w:val="005E0F85"/>
    <w:rsid w:val="008F3485"/>
    <w:rsid w:val="00D75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F5DAE3D"/>
  <w15:chartTrackingRefBased/>
  <w15:docId w15:val="{0127B676-3F64-4C64-AE72-688E7E5A2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136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2023-03-19T02:35:00Z</dcterms:created>
  <dcterms:modified xsi:type="dcterms:W3CDTF">2023-03-19T02:53:00Z</dcterms:modified>
</cp:coreProperties>
</file>