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4BF7" w:rsidRPr="00EB1725" w:rsidRDefault="00DF4BF7" w:rsidP="00DF4BF7">
      <w:pPr>
        <w:jc w:val="center"/>
        <w:rPr>
          <w:rFonts w:ascii="Times New Roman" w:hAnsi="Times New Roman"/>
          <w:b/>
          <w:sz w:val="24"/>
          <w:szCs w:val="24"/>
          <w:lang w:val="es-ES_tradnl"/>
        </w:rPr>
      </w:pPr>
      <w:r w:rsidRPr="00EB1725">
        <w:rPr>
          <w:rFonts w:ascii="Times New Roman" w:hAnsi="Times New Roman"/>
          <w:b/>
          <w:sz w:val="24"/>
          <w:szCs w:val="24"/>
          <w:lang w:val="es-ES_tradnl"/>
        </w:rPr>
        <w:t>UNIVERSIDAD DE EL SALVADOR</w:t>
      </w:r>
    </w:p>
    <w:p w:rsidR="00DF4BF7" w:rsidRDefault="00DF4BF7" w:rsidP="00DF4BF7">
      <w:pPr>
        <w:tabs>
          <w:tab w:val="left" w:pos="2745"/>
        </w:tabs>
        <w:jc w:val="center"/>
        <w:rPr>
          <w:rFonts w:ascii="Times New Roman" w:hAnsi="Times New Roman"/>
          <w:b/>
          <w:sz w:val="24"/>
          <w:szCs w:val="24"/>
          <w:lang w:val="es-ES_tradnl"/>
        </w:rPr>
      </w:pPr>
      <w:r w:rsidRPr="00EB1725">
        <w:rPr>
          <w:rFonts w:ascii="Times New Roman" w:hAnsi="Times New Roman"/>
          <w:b/>
          <w:sz w:val="24"/>
          <w:szCs w:val="24"/>
          <w:lang w:val="es-ES_tradnl"/>
        </w:rPr>
        <w:t>FACULTAD DE MEDICINA</w:t>
      </w:r>
    </w:p>
    <w:p w:rsidR="00DF4BF7" w:rsidRPr="00EB1725" w:rsidRDefault="00DF4BF7" w:rsidP="00DF4BF7">
      <w:pPr>
        <w:tabs>
          <w:tab w:val="left" w:pos="2745"/>
        </w:tabs>
        <w:jc w:val="center"/>
        <w:rPr>
          <w:rFonts w:ascii="Times New Roman" w:hAnsi="Times New Roman"/>
          <w:b/>
          <w:sz w:val="24"/>
          <w:szCs w:val="24"/>
          <w:lang w:val="es-ES_tradnl"/>
        </w:rPr>
      </w:pPr>
      <w:r>
        <w:rPr>
          <w:rFonts w:ascii="Times New Roman" w:hAnsi="Times New Roman"/>
          <w:b/>
          <w:sz w:val="24"/>
          <w:szCs w:val="24"/>
          <w:lang w:val="es-ES_tradnl"/>
        </w:rPr>
        <w:t xml:space="preserve">ESCUELA DE TECNOLOGÍA MÉDICA </w:t>
      </w:r>
    </w:p>
    <w:p w:rsidR="00DF4BF7" w:rsidRDefault="00FB427A" w:rsidP="00DF4BF7">
      <w:pPr>
        <w:jc w:val="center"/>
        <w:rPr>
          <w:rFonts w:ascii="Times New Roman" w:hAnsi="Times New Roman"/>
          <w:b/>
          <w:sz w:val="24"/>
          <w:szCs w:val="24"/>
          <w:lang w:val="es-ES_tradnl"/>
        </w:rPr>
      </w:pPr>
      <w:r>
        <w:rPr>
          <w:rFonts w:ascii="Times New Roman" w:hAnsi="Times New Roman"/>
          <w:noProof/>
          <w:sz w:val="24"/>
          <w:szCs w:val="24"/>
          <w:lang w:val="es-ES" w:eastAsia="es-ES"/>
        </w:rPr>
        <w:drawing>
          <wp:anchor distT="0" distB="0" distL="114300" distR="114300" simplePos="0" relativeHeight="251669504" behindDoc="0" locked="0" layoutInCell="1" allowOverlap="1">
            <wp:simplePos x="0" y="0"/>
            <wp:positionH relativeFrom="column">
              <wp:posOffset>2162175</wp:posOffset>
            </wp:positionH>
            <wp:positionV relativeFrom="paragraph">
              <wp:posOffset>386715</wp:posOffset>
            </wp:positionV>
            <wp:extent cx="1466850" cy="2081530"/>
            <wp:effectExtent l="19050" t="0" r="0" b="0"/>
            <wp:wrapTopAndBottom/>
            <wp:docPr id="9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7" cstate="print"/>
                    <a:srcRect/>
                    <a:stretch>
                      <a:fillRect/>
                    </a:stretch>
                  </pic:blipFill>
                  <pic:spPr bwMode="auto">
                    <a:xfrm>
                      <a:off x="0" y="0"/>
                      <a:ext cx="1466850" cy="2081530"/>
                    </a:xfrm>
                    <a:prstGeom prst="rect">
                      <a:avLst/>
                    </a:prstGeom>
                    <a:noFill/>
                    <a:ln w="9525">
                      <a:noFill/>
                      <a:miter lim="800000"/>
                      <a:headEnd/>
                      <a:tailEnd/>
                    </a:ln>
                  </pic:spPr>
                </pic:pic>
              </a:graphicData>
            </a:graphic>
          </wp:anchor>
        </w:drawing>
      </w:r>
      <w:r w:rsidR="00DF4BF7" w:rsidRPr="00EB1725">
        <w:rPr>
          <w:rFonts w:ascii="Times New Roman" w:hAnsi="Times New Roman"/>
          <w:b/>
          <w:sz w:val="24"/>
          <w:szCs w:val="24"/>
          <w:lang w:val="es-ES_tradnl"/>
        </w:rPr>
        <w:t>LICENCIATURA EN LABORATORIO CLÍNICO</w:t>
      </w:r>
    </w:p>
    <w:p w:rsidR="00DF4BF7" w:rsidRPr="009E69E4" w:rsidRDefault="00DF4BF7" w:rsidP="00DF4BF7">
      <w:pPr>
        <w:jc w:val="center"/>
        <w:rPr>
          <w:rFonts w:ascii="Times New Roman" w:hAnsi="Times New Roman"/>
          <w:b/>
          <w:sz w:val="28"/>
          <w:szCs w:val="28"/>
          <w:lang w:val="es-ES_tradnl"/>
        </w:rPr>
      </w:pPr>
      <w:r w:rsidRPr="009E69E4">
        <w:rPr>
          <w:rFonts w:ascii="Times New Roman" w:hAnsi="Times New Roman"/>
          <w:b/>
          <w:sz w:val="28"/>
          <w:szCs w:val="28"/>
        </w:rPr>
        <w:t xml:space="preserve">“Frecuencia de la reactividad del FTA-ABS en pacientes con RPR reactivo de hospitalización y consulta externa del Hospital Nacional Rosales en el año </w:t>
      </w:r>
      <w:smartTag w:uri="urn:schemas-microsoft-com:office:smarttags" w:element="metricconverter">
        <w:smartTagPr>
          <w:attr w:name="ProductID" w:val="2009”"/>
        </w:smartTagPr>
        <w:r w:rsidRPr="009E69E4">
          <w:rPr>
            <w:rFonts w:ascii="Times New Roman" w:hAnsi="Times New Roman"/>
            <w:b/>
            <w:sz w:val="28"/>
            <w:szCs w:val="28"/>
          </w:rPr>
          <w:t>2009”</w:t>
        </w:r>
      </w:smartTag>
      <w:r w:rsidRPr="009E69E4">
        <w:rPr>
          <w:rFonts w:ascii="Times New Roman" w:hAnsi="Times New Roman"/>
          <w:b/>
          <w:sz w:val="28"/>
          <w:szCs w:val="28"/>
        </w:rPr>
        <w:t>.</w:t>
      </w:r>
    </w:p>
    <w:p w:rsidR="00DF4BF7" w:rsidRPr="00EB1725" w:rsidRDefault="00DF4BF7" w:rsidP="00DF4BF7">
      <w:pPr>
        <w:jc w:val="center"/>
        <w:rPr>
          <w:rFonts w:ascii="Times New Roman" w:hAnsi="Times New Roman"/>
          <w:b/>
          <w:sz w:val="24"/>
          <w:szCs w:val="24"/>
          <w:lang w:val="es-ES_tradnl"/>
        </w:rPr>
      </w:pPr>
    </w:p>
    <w:p w:rsidR="00DF4BF7" w:rsidRDefault="00DF4BF7" w:rsidP="00DF4BF7">
      <w:pPr>
        <w:jc w:val="center"/>
        <w:rPr>
          <w:rFonts w:ascii="Times New Roman" w:hAnsi="Times New Roman"/>
          <w:b/>
          <w:sz w:val="24"/>
          <w:szCs w:val="24"/>
          <w:lang w:val="es-ES_tradnl"/>
        </w:rPr>
      </w:pPr>
      <w:r>
        <w:rPr>
          <w:rFonts w:ascii="Times New Roman" w:hAnsi="Times New Roman"/>
          <w:b/>
          <w:sz w:val="24"/>
          <w:szCs w:val="24"/>
          <w:lang w:val="es-ES_tradnl"/>
        </w:rPr>
        <w:t>SEMINARIO DE GRADUACIÓN PREVIA OPCIÓN AL TÍTULO DE LICENCIATURA EN LABORATORIO CLÍNICO.</w:t>
      </w:r>
    </w:p>
    <w:p w:rsidR="00DF4BF7" w:rsidRPr="00EB1725" w:rsidRDefault="00DF4BF7" w:rsidP="00DF4BF7">
      <w:pPr>
        <w:jc w:val="center"/>
        <w:rPr>
          <w:rFonts w:ascii="Times New Roman" w:hAnsi="Times New Roman"/>
          <w:b/>
          <w:sz w:val="24"/>
          <w:szCs w:val="24"/>
          <w:lang w:val="es-ES_tradnl"/>
        </w:rPr>
      </w:pPr>
      <w:r>
        <w:rPr>
          <w:rFonts w:ascii="Times New Roman" w:hAnsi="Times New Roman"/>
          <w:b/>
          <w:sz w:val="24"/>
          <w:szCs w:val="24"/>
          <w:lang w:val="es-ES_tradnl"/>
        </w:rPr>
        <w:t xml:space="preserve"> PRESENTADO POR: </w:t>
      </w:r>
    </w:p>
    <w:p w:rsidR="00DF4BF7" w:rsidRPr="00EB1725" w:rsidRDefault="00DF4BF7" w:rsidP="00DF4BF7">
      <w:pPr>
        <w:jc w:val="center"/>
        <w:rPr>
          <w:rFonts w:ascii="Times New Roman" w:hAnsi="Times New Roman"/>
          <w:b/>
          <w:sz w:val="24"/>
          <w:szCs w:val="24"/>
          <w:lang w:val="es-ES_tradnl"/>
        </w:rPr>
      </w:pPr>
      <w:r w:rsidRPr="00EB1725">
        <w:rPr>
          <w:rFonts w:ascii="Times New Roman" w:hAnsi="Times New Roman"/>
          <w:b/>
          <w:sz w:val="24"/>
          <w:szCs w:val="24"/>
          <w:lang w:val="es-ES_tradnl"/>
        </w:rPr>
        <w:t>ANEIDA GABRIELA AMAYA BONILLA.</w:t>
      </w:r>
    </w:p>
    <w:p w:rsidR="00DF4BF7" w:rsidRPr="008B5303" w:rsidRDefault="00DF4BF7" w:rsidP="00DF4BF7">
      <w:pPr>
        <w:jc w:val="center"/>
        <w:rPr>
          <w:rFonts w:ascii="Times New Roman" w:hAnsi="Times New Roman"/>
          <w:b/>
          <w:sz w:val="24"/>
          <w:szCs w:val="24"/>
          <w:lang w:val="es-ES_tradnl"/>
        </w:rPr>
      </w:pPr>
      <w:r w:rsidRPr="00EB1725">
        <w:rPr>
          <w:rFonts w:ascii="Times New Roman" w:hAnsi="Times New Roman"/>
          <w:b/>
          <w:sz w:val="24"/>
          <w:szCs w:val="24"/>
          <w:lang w:val="es-ES_tradnl"/>
        </w:rPr>
        <w:t>I</w:t>
      </w:r>
      <w:r w:rsidRPr="008B5303">
        <w:rPr>
          <w:rFonts w:ascii="Times New Roman" w:hAnsi="Times New Roman"/>
          <w:b/>
          <w:sz w:val="24"/>
          <w:szCs w:val="24"/>
          <w:lang w:val="es-ES_tradnl"/>
        </w:rPr>
        <w:t>NGRID CLARIBEL HERNÁNDEZ GÓMEZ.</w:t>
      </w:r>
    </w:p>
    <w:p w:rsidR="00DF4BF7" w:rsidRPr="008B5303" w:rsidRDefault="00DF4BF7" w:rsidP="00DF4BF7">
      <w:pPr>
        <w:jc w:val="center"/>
        <w:rPr>
          <w:rFonts w:ascii="Times New Roman" w:hAnsi="Times New Roman"/>
          <w:b/>
          <w:sz w:val="24"/>
          <w:szCs w:val="24"/>
          <w:lang w:val="es-ES_tradnl"/>
        </w:rPr>
      </w:pPr>
      <w:r w:rsidRPr="008B5303">
        <w:rPr>
          <w:rFonts w:ascii="Times New Roman" w:hAnsi="Times New Roman"/>
          <w:b/>
          <w:sz w:val="24"/>
          <w:szCs w:val="24"/>
          <w:lang w:val="es-ES_tradnl"/>
        </w:rPr>
        <w:t xml:space="preserve">KAREN LISSETH VAQUERANO RIVAS.                  </w:t>
      </w:r>
    </w:p>
    <w:p w:rsidR="00DF4BF7" w:rsidRPr="008B5303" w:rsidRDefault="00DF4BF7" w:rsidP="00DF4BF7">
      <w:pPr>
        <w:jc w:val="center"/>
        <w:rPr>
          <w:rFonts w:ascii="Times New Roman" w:hAnsi="Times New Roman"/>
          <w:b/>
          <w:sz w:val="24"/>
          <w:szCs w:val="24"/>
          <w:lang w:val="es-ES_tradnl"/>
        </w:rPr>
      </w:pPr>
    </w:p>
    <w:p w:rsidR="00DF4BF7" w:rsidRPr="008B5303" w:rsidRDefault="00DF4BF7" w:rsidP="00DF4BF7">
      <w:pPr>
        <w:jc w:val="center"/>
        <w:rPr>
          <w:rFonts w:ascii="Times New Roman" w:hAnsi="Times New Roman"/>
          <w:b/>
          <w:sz w:val="24"/>
          <w:szCs w:val="24"/>
          <w:lang w:val="es-ES_tradnl"/>
        </w:rPr>
      </w:pPr>
      <w:r w:rsidRPr="008B5303">
        <w:rPr>
          <w:rFonts w:ascii="Times New Roman" w:hAnsi="Times New Roman"/>
          <w:b/>
          <w:sz w:val="24"/>
          <w:szCs w:val="24"/>
          <w:lang w:val="es-ES_tradnl"/>
        </w:rPr>
        <w:t xml:space="preserve">ASESOR: </w:t>
      </w:r>
    </w:p>
    <w:p w:rsidR="00DF4BF7" w:rsidRPr="008B5303" w:rsidRDefault="00DF4BF7" w:rsidP="00DF4BF7">
      <w:pPr>
        <w:jc w:val="center"/>
        <w:rPr>
          <w:rFonts w:ascii="Times New Roman" w:hAnsi="Times New Roman"/>
          <w:b/>
          <w:sz w:val="24"/>
          <w:szCs w:val="24"/>
          <w:lang w:val="es-ES_tradnl"/>
        </w:rPr>
      </w:pPr>
      <w:r w:rsidRPr="008B5303">
        <w:rPr>
          <w:rFonts w:ascii="Times New Roman" w:hAnsi="Times New Roman"/>
          <w:b/>
          <w:sz w:val="24"/>
          <w:szCs w:val="24"/>
          <w:lang w:val="es-ES_tradnl"/>
        </w:rPr>
        <w:t>LICDA. ALBA PATRICIA ARTIGA DE MEJÍA.</w:t>
      </w:r>
    </w:p>
    <w:p w:rsidR="00DF4BF7" w:rsidRPr="008B5303" w:rsidRDefault="00DF4BF7" w:rsidP="00DF4BF7">
      <w:pPr>
        <w:jc w:val="center"/>
        <w:rPr>
          <w:rFonts w:ascii="Times New Roman" w:hAnsi="Times New Roman"/>
          <w:b/>
          <w:sz w:val="24"/>
          <w:szCs w:val="24"/>
          <w:lang w:val="es-ES_tradnl"/>
        </w:rPr>
      </w:pPr>
    </w:p>
    <w:p w:rsidR="00DF4BF7" w:rsidRPr="008B5303" w:rsidRDefault="00DF4BF7" w:rsidP="00DF4BF7">
      <w:pPr>
        <w:tabs>
          <w:tab w:val="left" w:pos="5812"/>
        </w:tabs>
        <w:jc w:val="center"/>
        <w:rPr>
          <w:rFonts w:ascii="Times New Roman" w:hAnsi="Times New Roman"/>
          <w:b/>
          <w:sz w:val="24"/>
          <w:szCs w:val="24"/>
          <w:lang w:val="es-ES_tradnl"/>
        </w:rPr>
      </w:pPr>
      <w:r w:rsidRPr="008B5303">
        <w:rPr>
          <w:rFonts w:ascii="Times New Roman" w:hAnsi="Times New Roman"/>
          <w:b/>
          <w:sz w:val="24"/>
          <w:szCs w:val="24"/>
          <w:lang w:val="es-ES_tradnl"/>
        </w:rPr>
        <w:t>CIUDAD UNIVERSITARIA, JUNIO DE  2010.</w:t>
      </w:r>
    </w:p>
    <w:p w:rsidR="008B5303" w:rsidRPr="008B5303" w:rsidRDefault="0084563D" w:rsidP="008B5303">
      <w:pPr>
        <w:spacing w:line="360" w:lineRule="auto"/>
        <w:jc w:val="center"/>
        <w:rPr>
          <w:rFonts w:ascii="Times New Roman" w:hAnsi="Times New Roman"/>
          <w:b/>
          <w:sz w:val="24"/>
          <w:szCs w:val="24"/>
          <w:lang w:val="es-SV"/>
        </w:rPr>
      </w:pPr>
      <w:r w:rsidRPr="008B5303">
        <w:rPr>
          <w:rFonts w:ascii="Times New Roman" w:hAnsi="Times New Roman"/>
          <w:b/>
          <w:sz w:val="24"/>
          <w:szCs w:val="24"/>
          <w:lang w:val="es-SV"/>
        </w:rPr>
        <w:lastRenderedPageBreak/>
        <w:t xml:space="preserve">AUTORIDADES DE </w:t>
      </w:r>
      <w:smartTag w:uri="urn:schemas-microsoft-com:office:smarttags" w:element="PersonName">
        <w:smartTagPr>
          <w:attr w:name="ProductID" w:val="LA UNIVERSIDAD DE"/>
        </w:smartTagPr>
        <w:r w:rsidRPr="008B5303">
          <w:rPr>
            <w:rFonts w:ascii="Times New Roman" w:hAnsi="Times New Roman"/>
            <w:b/>
            <w:sz w:val="24"/>
            <w:szCs w:val="24"/>
            <w:lang w:val="es-SV"/>
          </w:rPr>
          <w:t>LA UNIVERSIDAD DE</w:t>
        </w:r>
      </w:smartTag>
      <w:r w:rsidRPr="008B5303">
        <w:rPr>
          <w:rFonts w:ascii="Times New Roman" w:hAnsi="Times New Roman"/>
          <w:b/>
          <w:sz w:val="24"/>
          <w:szCs w:val="24"/>
          <w:lang w:val="es-SV"/>
        </w:rPr>
        <w:t xml:space="preserve"> EL SALVADOR.</w:t>
      </w:r>
    </w:p>
    <w:p w:rsidR="008B5303" w:rsidRPr="008B5303" w:rsidRDefault="008B5303" w:rsidP="008B5303">
      <w:pPr>
        <w:spacing w:line="360" w:lineRule="auto"/>
        <w:jc w:val="center"/>
        <w:rPr>
          <w:rFonts w:ascii="Times New Roman" w:hAnsi="Times New Roman"/>
          <w:b/>
          <w:sz w:val="24"/>
          <w:szCs w:val="24"/>
          <w:lang w:val="es-SV"/>
        </w:rPr>
      </w:pPr>
      <w:r w:rsidRPr="008B5303">
        <w:rPr>
          <w:rFonts w:ascii="Times New Roman" w:hAnsi="Times New Roman"/>
          <w:b/>
          <w:sz w:val="24"/>
          <w:szCs w:val="24"/>
          <w:lang w:val="es-SV"/>
        </w:rPr>
        <w:t>Rector.</w:t>
      </w:r>
    </w:p>
    <w:p w:rsidR="008B5303" w:rsidRPr="008B5303" w:rsidRDefault="008B5303" w:rsidP="008B5303">
      <w:pPr>
        <w:spacing w:line="360" w:lineRule="auto"/>
        <w:jc w:val="center"/>
        <w:rPr>
          <w:rFonts w:ascii="Times New Roman" w:hAnsi="Times New Roman"/>
          <w:sz w:val="24"/>
          <w:szCs w:val="24"/>
          <w:lang w:val="es-SV"/>
        </w:rPr>
      </w:pPr>
      <w:r w:rsidRPr="008B5303">
        <w:rPr>
          <w:rFonts w:ascii="Times New Roman" w:hAnsi="Times New Roman"/>
          <w:sz w:val="24"/>
          <w:szCs w:val="24"/>
          <w:lang w:val="es-SV"/>
        </w:rPr>
        <w:t>Msc. Rufino Quezada Sánchez.</w:t>
      </w:r>
    </w:p>
    <w:p w:rsidR="008B5303" w:rsidRPr="008B5303" w:rsidRDefault="008B5303" w:rsidP="008B5303">
      <w:pPr>
        <w:spacing w:line="360" w:lineRule="auto"/>
        <w:jc w:val="center"/>
        <w:rPr>
          <w:rFonts w:ascii="Times New Roman" w:hAnsi="Times New Roman"/>
          <w:sz w:val="24"/>
          <w:szCs w:val="24"/>
          <w:lang w:val="es-SV"/>
        </w:rPr>
      </w:pPr>
    </w:p>
    <w:p w:rsidR="008B5303" w:rsidRPr="008B5303" w:rsidRDefault="008B5303" w:rsidP="008B5303">
      <w:pPr>
        <w:spacing w:line="360" w:lineRule="auto"/>
        <w:jc w:val="center"/>
        <w:rPr>
          <w:rFonts w:ascii="Times New Roman" w:hAnsi="Times New Roman"/>
          <w:b/>
          <w:sz w:val="24"/>
          <w:szCs w:val="24"/>
          <w:lang w:val="es-SV"/>
        </w:rPr>
      </w:pPr>
      <w:r w:rsidRPr="008B5303">
        <w:rPr>
          <w:rFonts w:ascii="Times New Roman" w:hAnsi="Times New Roman"/>
          <w:b/>
          <w:sz w:val="24"/>
          <w:szCs w:val="24"/>
          <w:lang w:val="es-SV"/>
        </w:rPr>
        <w:t>Vicerrector Académico.</w:t>
      </w:r>
    </w:p>
    <w:p w:rsidR="008B5303" w:rsidRPr="008B5303" w:rsidRDefault="008B5303" w:rsidP="008B5303">
      <w:pPr>
        <w:spacing w:line="360" w:lineRule="auto"/>
        <w:jc w:val="center"/>
        <w:rPr>
          <w:rFonts w:ascii="Times New Roman" w:hAnsi="Times New Roman"/>
          <w:sz w:val="24"/>
          <w:szCs w:val="24"/>
          <w:lang w:val="es-SV"/>
        </w:rPr>
      </w:pPr>
      <w:r w:rsidRPr="008B5303">
        <w:rPr>
          <w:rFonts w:ascii="Times New Roman" w:hAnsi="Times New Roman"/>
          <w:sz w:val="24"/>
          <w:szCs w:val="24"/>
          <w:lang w:val="es-SV"/>
        </w:rPr>
        <w:t>Arq. Miguel Ángel Pérez Ramos.</w:t>
      </w:r>
    </w:p>
    <w:p w:rsidR="008B5303" w:rsidRPr="008B5303" w:rsidRDefault="008B5303" w:rsidP="008B5303">
      <w:pPr>
        <w:spacing w:line="360" w:lineRule="auto"/>
        <w:jc w:val="center"/>
        <w:rPr>
          <w:rFonts w:ascii="Times New Roman" w:hAnsi="Times New Roman"/>
          <w:sz w:val="24"/>
          <w:szCs w:val="24"/>
          <w:lang w:val="es-SV"/>
        </w:rPr>
      </w:pPr>
    </w:p>
    <w:p w:rsidR="008B5303" w:rsidRPr="008B5303" w:rsidRDefault="008B5303" w:rsidP="008B5303">
      <w:pPr>
        <w:spacing w:line="360" w:lineRule="auto"/>
        <w:jc w:val="center"/>
        <w:rPr>
          <w:rFonts w:ascii="Times New Roman" w:hAnsi="Times New Roman"/>
          <w:b/>
          <w:sz w:val="24"/>
          <w:szCs w:val="24"/>
          <w:lang w:val="es-SV"/>
        </w:rPr>
      </w:pPr>
      <w:r w:rsidRPr="008B5303">
        <w:rPr>
          <w:rFonts w:ascii="Times New Roman" w:hAnsi="Times New Roman"/>
          <w:b/>
          <w:sz w:val="24"/>
          <w:szCs w:val="24"/>
          <w:lang w:val="es-SV"/>
        </w:rPr>
        <w:t>Vicerrector Administrativo.</w:t>
      </w:r>
    </w:p>
    <w:p w:rsidR="008B5303" w:rsidRPr="008B5303" w:rsidRDefault="008B5303" w:rsidP="008B5303">
      <w:pPr>
        <w:spacing w:line="360" w:lineRule="auto"/>
        <w:jc w:val="center"/>
        <w:rPr>
          <w:rFonts w:ascii="Times New Roman" w:hAnsi="Times New Roman"/>
          <w:sz w:val="24"/>
          <w:szCs w:val="24"/>
          <w:lang w:val="es-SV"/>
        </w:rPr>
      </w:pPr>
      <w:r w:rsidRPr="008B5303">
        <w:rPr>
          <w:rFonts w:ascii="Times New Roman" w:hAnsi="Times New Roman"/>
          <w:sz w:val="24"/>
          <w:szCs w:val="24"/>
          <w:lang w:val="es-SV"/>
        </w:rPr>
        <w:t>Mae. Oscar Noé Navarrete.</w:t>
      </w:r>
    </w:p>
    <w:p w:rsidR="008B5303" w:rsidRPr="008B5303" w:rsidRDefault="008B5303" w:rsidP="008B5303">
      <w:pPr>
        <w:spacing w:line="360" w:lineRule="auto"/>
        <w:jc w:val="center"/>
        <w:rPr>
          <w:rFonts w:ascii="Times New Roman" w:hAnsi="Times New Roman"/>
          <w:sz w:val="24"/>
          <w:szCs w:val="24"/>
          <w:lang w:val="es-SV"/>
        </w:rPr>
      </w:pPr>
    </w:p>
    <w:p w:rsidR="008B5303" w:rsidRPr="008B5303" w:rsidRDefault="008B5303" w:rsidP="008B5303">
      <w:pPr>
        <w:spacing w:line="360" w:lineRule="auto"/>
        <w:jc w:val="center"/>
        <w:rPr>
          <w:rFonts w:ascii="Times New Roman" w:hAnsi="Times New Roman"/>
          <w:b/>
          <w:sz w:val="24"/>
          <w:szCs w:val="24"/>
          <w:lang w:val="es-SV"/>
        </w:rPr>
      </w:pPr>
      <w:r w:rsidRPr="008B5303">
        <w:rPr>
          <w:rFonts w:ascii="Times New Roman" w:hAnsi="Times New Roman"/>
          <w:b/>
          <w:sz w:val="24"/>
          <w:szCs w:val="24"/>
          <w:lang w:val="es-SV"/>
        </w:rPr>
        <w:t xml:space="preserve">Decana de </w:t>
      </w:r>
      <w:smartTag w:uri="urn:schemas-microsoft-com:office:smarttags" w:element="PersonName">
        <w:smartTagPr>
          <w:attr w:name="ProductID" w:val="la Facultad"/>
        </w:smartTagPr>
        <w:r w:rsidRPr="008B5303">
          <w:rPr>
            <w:rFonts w:ascii="Times New Roman" w:hAnsi="Times New Roman"/>
            <w:b/>
            <w:sz w:val="24"/>
            <w:szCs w:val="24"/>
            <w:lang w:val="es-SV"/>
          </w:rPr>
          <w:t>la Facultad</w:t>
        </w:r>
      </w:smartTag>
      <w:r w:rsidRPr="008B5303">
        <w:rPr>
          <w:rFonts w:ascii="Times New Roman" w:hAnsi="Times New Roman"/>
          <w:b/>
          <w:sz w:val="24"/>
          <w:szCs w:val="24"/>
          <w:lang w:val="es-SV"/>
        </w:rPr>
        <w:t xml:space="preserve"> de Medicina.</w:t>
      </w:r>
    </w:p>
    <w:p w:rsidR="008B5303" w:rsidRPr="008B5303" w:rsidRDefault="008B5303" w:rsidP="008B5303">
      <w:pPr>
        <w:spacing w:line="360" w:lineRule="auto"/>
        <w:jc w:val="center"/>
        <w:rPr>
          <w:rFonts w:ascii="Times New Roman" w:hAnsi="Times New Roman"/>
          <w:sz w:val="24"/>
          <w:szCs w:val="24"/>
          <w:lang w:val="es-SV"/>
        </w:rPr>
      </w:pPr>
      <w:r w:rsidRPr="008B5303">
        <w:rPr>
          <w:rFonts w:ascii="Times New Roman" w:hAnsi="Times New Roman"/>
          <w:sz w:val="24"/>
          <w:szCs w:val="24"/>
          <w:lang w:val="es-SV"/>
        </w:rPr>
        <w:t>Dra. Fátima Trinidad Valle de Zúniga.</w:t>
      </w:r>
    </w:p>
    <w:p w:rsidR="008B5303" w:rsidRPr="008B5303" w:rsidRDefault="008B5303" w:rsidP="008B5303">
      <w:pPr>
        <w:spacing w:line="360" w:lineRule="auto"/>
        <w:jc w:val="center"/>
        <w:rPr>
          <w:rFonts w:ascii="Times New Roman" w:hAnsi="Times New Roman"/>
          <w:sz w:val="24"/>
          <w:szCs w:val="24"/>
          <w:lang w:val="es-SV"/>
        </w:rPr>
      </w:pPr>
    </w:p>
    <w:p w:rsidR="008B5303" w:rsidRPr="008B5303" w:rsidRDefault="008B5303" w:rsidP="008B5303">
      <w:pPr>
        <w:spacing w:line="360" w:lineRule="auto"/>
        <w:jc w:val="center"/>
        <w:rPr>
          <w:rFonts w:ascii="Times New Roman" w:hAnsi="Times New Roman"/>
          <w:b/>
          <w:sz w:val="24"/>
          <w:szCs w:val="24"/>
          <w:lang w:val="es-SV"/>
        </w:rPr>
      </w:pPr>
      <w:r w:rsidRPr="008B5303">
        <w:rPr>
          <w:rFonts w:ascii="Times New Roman" w:hAnsi="Times New Roman"/>
          <w:b/>
          <w:sz w:val="24"/>
          <w:szCs w:val="24"/>
          <w:lang w:val="es-SV"/>
        </w:rPr>
        <w:t xml:space="preserve">Vicedecano de </w:t>
      </w:r>
      <w:smartTag w:uri="urn:schemas-microsoft-com:office:smarttags" w:element="PersonName">
        <w:smartTagPr>
          <w:attr w:name="ProductID" w:val="la Facultad"/>
        </w:smartTagPr>
        <w:r w:rsidRPr="008B5303">
          <w:rPr>
            <w:rFonts w:ascii="Times New Roman" w:hAnsi="Times New Roman"/>
            <w:b/>
            <w:sz w:val="24"/>
            <w:szCs w:val="24"/>
            <w:lang w:val="es-SV"/>
          </w:rPr>
          <w:t>la Facultad</w:t>
        </w:r>
      </w:smartTag>
      <w:r w:rsidRPr="008B5303">
        <w:rPr>
          <w:rFonts w:ascii="Times New Roman" w:hAnsi="Times New Roman"/>
          <w:b/>
          <w:sz w:val="24"/>
          <w:szCs w:val="24"/>
          <w:lang w:val="es-SV"/>
        </w:rPr>
        <w:t xml:space="preserve"> de Medicina.</w:t>
      </w:r>
    </w:p>
    <w:p w:rsidR="008B5303" w:rsidRPr="008B5303" w:rsidRDefault="008B5303" w:rsidP="008B5303">
      <w:pPr>
        <w:spacing w:line="360" w:lineRule="auto"/>
        <w:jc w:val="center"/>
        <w:rPr>
          <w:rFonts w:ascii="Times New Roman" w:hAnsi="Times New Roman"/>
          <w:sz w:val="24"/>
          <w:szCs w:val="24"/>
          <w:lang w:val="es-SV"/>
        </w:rPr>
      </w:pPr>
      <w:r w:rsidRPr="008B5303">
        <w:rPr>
          <w:rFonts w:ascii="Times New Roman" w:hAnsi="Times New Roman"/>
          <w:sz w:val="24"/>
          <w:szCs w:val="24"/>
          <w:lang w:val="es-SV"/>
        </w:rPr>
        <w:t>Lic. Julio Ernesto Barahona.</w:t>
      </w:r>
    </w:p>
    <w:p w:rsidR="008B5303" w:rsidRPr="008B5303" w:rsidRDefault="008B5303" w:rsidP="008B5303">
      <w:pPr>
        <w:spacing w:line="360" w:lineRule="auto"/>
        <w:jc w:val="center"/>
        <w:rPr>
          <w:rFonts w:ascii="Times New Roman" w:hAnsi="Times New Roman"/>
          <w:b/>
          <w:sz w:val="24"/>
          <w:szCs w:val="24"/>
          <w:lang w:val="es-SV"/>
        </w:rPr>
      </w:pPr>
    </w:p>
    <w:p w:rsidR="008B5303" w:rsidRPr="008B5303" w:rsidRDefault="008B5303" w:rsidP="008B5303">
      <w:pPr>
        <w:spacing w:line="360" w:lineRule="auto"/>
        <w:jc w:val="center"/>
        <w:rPr>
          <w:rFonts w:ascii="Times New Roman" w:hAnsi="Times New Roman"/>
          <w:b/>
          <w:sz w:val="24"/>
          <w:szCs w:val="24"/>
          <w:lang w:val="es-SV"/>
        </w:rPr>
      </w:pPr>
      <w:r w:rsidRPr="008B5303">
        <w:rPr>
          <w:rFonts w:ascii="Times New Roman" w:hAnsi="Times New Roman"/>
          <w:b/>
          <w:sz w:val="24"/>
          <w:szCs w:val="24"/>
          <w:lang w:val="es-SV"/>
        </w:rPr>
        <w:t xml:space="preserve">Directora de </w:t>
      </w:r>
      <w:smartTag w:uri="urn:schemas-microsoft-com:office:smarttags" w:element="PersonName">
        <w:smartTagPr>
          <w:attr w:name="ProductID" w:val="la Escuela"/>
        </w:smartTagPr>
        <w:r w:rsidRPr="008B5303">
          <w:rPr>
            <w:rFonts w:ascii="Times New Roman" w:hAnsi="Times New Roman"/>
            <w:b/>
            <w:sz w:val="24"/>
            <w:szCs w:val="24"/>
            <w:lang w:val="es-SV"/>
          </w:rPr>
          <w:t>la Escuela</w:t>
        </w:r>
      </w:smartTag>
      <w:r w:rsidRPr="008B5303">
        <w:rPr>
          <w:rFonts w:ascii="Times New Roman" w:hAnsi="Times New Roman"/>
          <w:b/>
          <w:sz w:val="24"/>
          <w:szCs w:val="24"/>
          <w:lang w:val="es-SV"/>
        </w:rPr>
        <w:t xml:space="preserve"> de Tecnología Médica.</w:t>
      </w:r>
    </w:p>
    <w:p w:rsidR="008B5303" w:rsidRPr="008B5303" w:rsidRDefault="008B5303" w:rsidP="008B5303">
      <w:pPr>
        <w:spacing w:line="360" w:lineRule="auto"/>
        <w:jc w:val="center"/>
        <w:rPr>
          <w:rFonts w:ascii="Times New Roman" w:hAnsi="Times New Roman"/>
          <w:sz w:val="24"/>
          <w:szCs w:val="24"/>
          <w:lang w:val="es-SV"/>
        </w:rPr>
      </w:pPr>
      <w:r w:rsidRPr="008B5303">
        <w:rPr>
          <w:rFonts w:ascii="Times New Roman" w:hAnsi="Times New Roman"/>
          <w:sz w:val="24"/>
          <w:szCs w:val="24"/>
          <w:lang w:val="es-SV"/>
        </w:rPr>
        <w:t>Licda. Sofía Alvarado de Cabrera.</w:t>
      </w:r>
    </w:p>
    <w:p w:rsidR="008B5303" w:rsidRPr="008B5303" w:rsidRDefault="008B5303" w:rsidP="008B5303">
      <w:pPr>
        <w:spacing w:line="360" w:lineRule="auto"/>
        <w:jc w:val="center"/>
        <w:rPr>
          <w:rFonts w:ascii="Times New Roman" w:hAnsi="Times New Roman"/>
          <w:sz w:val="24"/>
          <w:szCs w:val="24"/>
          <w:lang w:val="es-SV"/>
        </w:rPr>
      </w:pPr>
    </w:p>
    <w:p w:rsidR="008B5303" w:rsidRPr="008B5303" w:rsidRDefault="008B5303" w:rsidP="008B5303">
      <w:pPr>
        <w:spacing w:line="360" w:lineRule="auto"/>
        <w:jc w:val="center"/>
        <w:rPr>
          <w:rFonts w:ascii="Times New Roman" w:hAnsi="Times New Roman"/>
          <w:b/>
          <w:sz w:val="24"/>
          <w:szCs w:val="24"/>
          <w:lang w:val="es-SV"/>
        </w:rPr>
      </w:pPr>
      <w:r w:rsidRPr="008B5303">
        <w:rPr>
          <w:rFonts w:ascii="Times New Roman" w:hAnsi="Times New Roman"/>
          <w:b/>
          <w:sz w:val="24"/>
          <w:szCs w:val="24"/>
          <w:lang w:val="es-SV"/>
        </w:rPr>
        <w:t xml:space="preserve">Director de </w:t>
      </w:r>
      <w:smartTag w:uri="urn:schemas-microsoft-com:office:smarttags" w:element="PersonName">
        <w:smartTagPr>
          <w:attr w:name="ProductID" w:val="la Carrera"/>
        </w:smartTagPr>
        <w:r w:rsidRPr="008B5303">
          <w:rPr>
            <w:rFonts w:ascii="Times New Roman" w:hAnsi="Times New Roman"/>
            <w:b/>
            <w:sz w:val="24"/>
            <w:szCs w:val="24"/>
            <w:lang w:val="es-SV"/>
          </w:rPr>
          <w:t>la Carrera</w:t>
        </w:r>
      </w:smartTag>
      <w:r w:rsidRPr="008B5303">
        <w:rPr>
          <w:rFonts w:ascii="Times New Roman" w:hAnsi="Times New Roman"/>
          <w:b/>
          <w:sz w:val="24"/>
          <w:szCs w:val="24"/>
          <w:lang w:val="es-SV"/>
        </w:rPr>
        <w:t xml:space="preserve"> de Licenciatura en Laboratorio Clínico.</w:t>
      </w:r>
    </w:p>
    <w:p w:rsidR="008B5303" w:rsidRPr="008B5303" w:rsidRDefault="008B5303" w:rsidP="008B5303">
      <w:pPr>
        <w:spacing w:line="360" w:lineRule="auto"/>
        <w:jc w:val="center"/>
        <w:rPr>
          <w:rFonts w:ascii="Times New Roman" w:hAnsi="Times New Roman"/>
          <w:sz w:val="24"/>
          <w:szCs w:val="24"/>
          <w:lang w:val="es-SV"/>
        </w:rPr>
      </w:pPr>
      <w:r w:rsidRPr="008B5303">
        <w:rPr>
          <w:rFonts w:ascii="Times New Roman" w:hAnsi="Times New Roman"/>
          <w:sz w:val="24"/>
          <w:szCs w:val="24"/>
          <w:lang w:val="es-SV"/>
        </w:rPr>
        <w:t>Lic. Luis Roberto Paniagua Castro.</w:t>
      </w:r>
    </w:p>
    <w:p w:rsidR="002711B5" w:rsidRPr="009F1EAB" w:rsidRDefault="002711B5" w:rsidP="002711B5">
      <w:pPr>
        <w:spacing w:line="360" w:lineRule="auto"/>
        <w:jc w:val="center"/>
        <w:rPr>
          <w:rFonts w:ascii="Times New Roman" w:hAnsi="Times New Roman"/>
          <w:b/>
          <w:sz w:val="24"/>
          <w:szCs w:val="24"/>
          <w:lang w:val="es-SV"/>
        </w:rPr>
      </w:pPr>
      <w:r w:rsidRPr="009F1EAB">
        <w:rPr>
          <w:rFonts w:ascii="Times New Roman" w:hAnsi="Times New Roman"/>
          <w:b/>
          <w:sz w:val="24"/>
          <w:szCs w:val="24"/>
          <w:lang w:val="es-SV"/>
        </w:rPr>
        <w:lastRenderedPageBreak/>
        <w:t>AGRADECIMIENTOS Y DEDICATORIAS.</w:t>
      </w:r>
    </w:p>
    <w:p w:rsidR="002711B5" w:rsidRPr="002711B5" w:rsidRDefault="002711B5" w:rsidP="002711B5">
      <w:pPr>
        <w:spacing w:line="360" w:lineRule="auto"/>
        <w:jc w:val="both"/>
        <w:rPr>
          <w:rFonts w:ascii="Times New Roman" w:hAnsi="Times New Roman"/>
          <w:sz w:val="24"/>
          <w:szCs w:val="24"/>
          <w:lang w:val="es-SV"/>
        </w:rPr>
      </w:pPr>
    </w:p>
    <w:p w:rsidR="002711B5" w:rsidRPr="002711B5" w:rsidRDefault="002711B5" w:rsidP="002711B5">
      <w:pPr>
        <w:spacing w:line="360" w:lineRule="auto"/>
        <w:jc w:val="both"/>
        <w:rPr>
          <w:rFonts w:ascii="Times New Roman" w:hAnsi="Times New Roman"/>
          <w:sz w:val="24"/>
          <w:szCs w:val="24"/>
          <w:lang w:val="es-SV"/>
        </w:rPr>
      </w:pPr>
      <w:r w:rsidRPr="002711B5">
        <w:rPr>
          <w:rFonts w:ascii="Times New Roman" w:hAnsi="Times New Roman"/>
          <w:sz w:val="24"/>
          <w:szCs w:val="24"/>
          <w:lang w:val="es-SV"/>
        </w:rPr>
        <w:t xml:space="preserve">Agradezco y dedico este triunfo a Dios todopoderoso por guiarme, cuidar mis pasos, ayudarme en los momentos de toma de decisiones, por darme fuerzas y confianza ya que sin Él no hubiera podido culminar mi objetivo. </w:t>
      </w:r>
    </w:p>
    <w:p w:rsidR="002711B5" w:rsidRPr="002711B5" w:rsidRDefault="002711B5" w:rsidP="002711B5">
      <w:pPr>
        <w:spacing w:line="360" w:lineRule="auto"/>
        <w:jc w:val="both"/>
        <w:rPr>
          <w:rFonts w:ascii="Times New Roman" w:hAnsi="Times New Roman"/>
          <w:sz w:val="24"/>
          <w:szCs w:val="24"/>
          <w:lang w:val="es-SV"/>
        </w:rPr>
      </w:pPr>
    </w:p>
    <w:p w:rsidR="002711B5" w:rsidRPr="002711B5" w:rsidRDefault="002711B5" w:rsidP="002711B5">
      <w:pPr>
        <w:spacing w:line="360" w:lineRule="auto"/>
        <w:jc w:val="both"/>
        <w:rPr>
          <w:rFonts w:ascii="Times New Roman" w:hAnsi="Times New Roman"/>
          <w:sz w:val="24"/>
          <w:szCs w:val="24"/>
          <w:lang w:val="es-SV"/>
        </w:rPr>
      </w:pPr>
      <w:r w:rsidRPr="002711B5">
        <w:rPr>
          <w:rFonts w:ascii="Times New Roman" w:hAnsi="Times New Roman"/>
          <w:sz w:val="24"/>
          <w:szCs w:val="24"/>
          <w:lang w:val="es-SV"/>
        </w:rPr>
        <w:t>A mis padres Jorge Yudis Amaya y Dinora de Amaya por ser dos grandes pilares en mi vida, por sus sacrificios que no fueron en vano y que lo agradezco grandemente, por sus preocupaciones en momentos críticos y su incondicional cariño y amor; y a quienes debo no solo mi educación, de igual forma la inspiración para alcanzar las metas que me proponga; que Dios los bendiga siempre. Mi triunfo es de ustedes dos.</w:t>
      </w:r>
    </w:p>
    <w:p w:rsidR="002711B5" w:rsidRPr="002711B5" w:rsidRDefault="002711B5" w:rsidP="002711B5">
      <w:pPr>
        <w:spacing w:line="360" w:lineRule="auto"/>
        <w:jc w:val="both"/>
        <w:rPr>
          <w:rFonts w:ascii="Times New Roman" w:hAnsi="Times New Roman"/>
          <w:sz w:val="24"/>
          <w:szCs w:val="24"/>
          <w:lang w:val="es-SV"/>
        </w:rPr>
      </w:pPr>
    </w:p>
    <w:p w:rsidR="002711B5" w:rsidRPr="002711B5" w:rsidRDefault="002711B5" w:rsidP="002711B5">
      <w:pPr>
        <w:spacing w:line="360" w:lineRule="auto"/>
        <w:jc w:val="both"/>
        <w:rPr>
          <w:rFonts w:ascii="Times New Roman" w:hAnsi="Times New Roman"/>
          <w:sz w:val="24"/>
          <w:szCs w:val="24"/>
          <w:lang w:val="es-SV"/>
        </w:rPr>
      </w:pPr>
      <w:r w:rsidRPr="002711B5">
        <w:rPr>
          <w:rFonts w:ascii="Times New Roman" w:hAnsi="Times New Roman"/>
          <w:sz w:val="24"/>
          <w:szCs w:val="24"/>
          <w:lang w:val="es-SV"/>
        </w:rPr>
        <w:t xml:space="preserve">A mis hermanos; Betty, Karen, Alex, Yudis por su paciencia en mis momentos de estrés también por ser apoyo moral, su confianza y fé en mi persona lo cual fué un incentivo para logar mi meta.   </w:t>
      </w:r>
    </w:p>
    <w:p w:rsidR="002711B5" w:rsidRPr="002711B5" w:rsidRDefault="002711B5" w:rsidP="002711B5">
      <w:pPr>
        <w:spacing w:line="360" w:lineRule="auto"/>
        <w:jc w:val="both"/>
        <w:rPr>
          <w:rFonts w:ascii="Times New Roman" w:hAnsi="Times New Roman"/>
          <w:sz w:val="24"/>
          <w:szCs w:val="24"/>
          <w:lang w:val="es-SV"/>
        </w:rPr>
      </w:pPr>
    </w:p>
    <w:p w:rsidR="002711B5" w:rsidRPr="002711B5" w:rsidRDefault="002711B5" w:rsidP="002711B5">
      <w:pPr>
        <w:spacing w:line="360" w:lineRule="auto"/>
        <w:jc w:val="both"/>
        <w:rPr>
          <w:rFonts w:ascii="Times New Roman" w:hAnsi="Times New Roman"/>
          <w:sz w:val="24"/>
          <w:szCs w:val="24"/>
          <w:lang w:val="es-SV"/>
        </w:rPr>
      </w:pPr>
      <w:r w:rsidRPr="002711B5">
        <w:rPr>
          <w:rFonts w:ascii="Times New Roman" w:hAnsi="Times New Roman"/>
          <w:sz w:val="24"/>
          <w:szCs w:val="24"/>
          <w:lang w:val="es-SV"/>
        </w:rPr>
        <w:t>A mis demás familiares y amigos quienes de una u otra manera me han brindado su apoyo y cariño en esta etapa de mi vida.</w:t>
      </w:r>
    </w:p>
    <w:p w:rsidR="002711B5" w:rsidRPr="002711B5" w:rsidRDefault="002711B5" w:rsidP="002711B5">
      <w:pPr>
        <w:spacing w:line="360" w:lineRule="auto"/>
        <w:jc w:val="both"/>
        <w:rPr>
          <w:rFonts w:ascii="Times New Roman" w:hAnsi="Times New Roman"/>
          <w:sz w:val="24"/>
          <w:szCs w:val="24"/>
          <w:lang w:val="es-SV"/>
        </w:rPr>
      </w:pPr>
    </w:p>
    <w:p w:rsidR="002711B5" w:rsidRPr="002711B5" w:rsidRDefault="002711B5" w:rsidP="002711B5">
      <w:pPr>
        <w:spacing w:line="360" w:lineRule="auto"/>
        <w:jc w:val="both"/>
        <w:rPr>
          <w:rFonts w:ascii="Times New Roman" w:hAnsi="Times New Roman"/>
          <w:sz w:val="24"/>
          <w:szCs w:val="24"/>
          <w:lang w:val="es-SV"/>
        </w:rPr>
      </w:pPr>
      <w:r w:rsidRPr="002711B5">
        <w:rPr>
          <w:rFonts w:ascii="Times New Roman" w:hAnsi="Times New Roman"/>
          <w:sz w:val="24"/>
          <w:szCs w:val="24"/>
          <w:lang w:val="es-SV"/>
        </w:rPr>
        <w:t>Les agradezco a mis profesores por ser quienes compartieron sus conocimientos y experiencias para hacer de mí una excelente profesional.</w:t>
      </w:r>
    </w:p>
    <w:p w:rsidR="002711B5" w:rsidRDefault="002711B5" w:rsidP="00DF4BF7">
      <w:pPr>
        <w:jc w:val="center"/>
        <w:rPr>
          <w:rFonts w:ascii="Times New Roman" w:hAnsi="Times New Roman"/>
          <w:b/>
          <w:sz w:val="24"/>
          <w:szCs w:val="24"/>
          <w:lang w:val="es-ES_tradnl"/>
        </w:rPr>
      </w:pPr>
    </w:p>
    <w:p w:rsidR="002711B5" w:rsidRDefault="002711B5" w:rsidP="00DF4BF7">
      <w:pPr>
        <w:jc w:val="center"/>
        <w:rPr>
          <w:rFonts w:ascii="Times New Roman" w:hAnsi="Times New Roman"/>
          <w:b/>
          <w:sz w:val="24"/>
          <w:szCs w:val="24"/>
          <w:lang w:val="es-ES_tradnl"/>
        </w:rPr>
      </w:pPr>
    </w:p>
    <w:p w:rsidR="002711B5" w:rsidRDefault="002711B5" w:rsidP="00DF4BF7">
      <w:pPr>
        <w:jc w:val="center"/>
        <w:rPr>
          <w:rFonts w:ascii="Times New Roman" w:hAnsi="Times New Roman"/>
          <w:b/>
          <w:sz w:val="24"/>
          <w:szCs w:val="24"/>
          <w:lang w:val="es-ES_tradnl"/>
        </w:rPr>
      </w:pPr>
    </w:p>
    <w:p w:rsidR="002711B5" w:rsidRDefault="002711B5" w:rsidP="00DF4BF7">
      <w:pPr>
        <w:jc w:val="center"/>
        <w:rPr>
          <w:rFonts w:ascii="Times New Roman" w:hAnsi="Times New Roman"/>
          <w:b/>
          <w:sz w:val="24"/>
          <w:szCs w:val="24"/>
          <w:lang w:val="es-ES_tradnl"/>
        </w:rPr>
      </w:pPr>
    </w:p>
    <w:p w:rsidR="002711B5" w:rsidRDefault="002711B5" w:rsidP="002711B5">
      <w:pPr>
        <w:rPr>
          <w:rFonts w:ascii="Times New Roman" w:hAnsi="Times New Roman"/>
          <w:b/>
          <w:sz w:val="24"/>
          <w:szCs w:val="24"/>
          <w:lang w:val="es-ES_tradnl"/>
        </w:rPr>
      </w:pPr>
      <w:r>
        <w:rPr>
          <w:rFonts w:ascii="Times New Roman" w:hAnsi="Times New Roman"/>
          <w:b/>
          <w:sz w:val="24"/>
          <w:szCs w:val="24"/>
          <w:lang w:val="es-ES_tradnl"/>
        </w:rPr>
        <w:t>ANEIDA GABRIELA AMAYA BONILLA.</w:t>
      </w:r>
    </w:p>
    <w:p w:rsidR="007A5577" w:rsidRPr="009F1EAB" w:rsidRDefault="007A5577" w:rsidP="007A5577">
      <w:pPr>
        <w:jc w:val="center"/>
        <w:rPr>
          <w:rFonts w:ascii="Times New Roman" w:hAnsi="Times New Roman"/>
          <w:sz w:val="24"/>
          <w:szCs w:val="24"/>
        </w:rPr>
      </w:pPr>
      <w:r w:rsidRPr="009F1EAB">
        <w:rPr>
          <w:rFonts w:ascii="Times New Roman" w:hAnsi="Times New Roman"/>
          <w:b/>
          <w:sz w:val="24"/>
          <w:szCs w:val="24"/>
        </w:rPr>
        <w:lastRenderedPageBreak/>
        <w:t>AGRADECIMIENTOS Y DEDICATORIAS</w:t>
      </w:r>
      <w:r w:rsidRPr="009F1EAB">
        <w:rPr>
          <w:rFonts w:ascii="Times New Roman" w:hAnsi="Times New Roman"/>
          <w:sz w:val="24"/>
          <w:szCs w:val="24"/>
        </w:rPr>
        <w:t>.</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ESTE</w:t>
      </w:r>
      <w:r w:rsidRPr="009F1EAB">
        <w:rPr>
          <w:rFonts w:ascii="Times New Roman" w:hAnsi="Times New Roman"/>
          <w:sz w:val="24"/>
          <w:szCs w:val="24"/>
        </w:rPr>
        <w:tab/>
        <w:t xml:space="preserve"> TRIUNFO  SE LO DEDICO  A DIOS</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Pues en todo momento colmo de bendiciones mi vida, por darme salud, fortaleza, valor y perseverancia para poder culminar mi carrera y llegar a esta meta, por estar cada día en mi camino guiándome a través de la fe en ti.</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A MADRE CARMEN ELENA GÓMEZ VDA. DE HERNÁNDEZ</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Por haberme dado la vida, por tu amor, por estar a mi lado en todo momento brindándome tu apoyo incondicional, gracias mamá por guiarme por el buen camino, por tener siempre palabras de aliento para mi, por que has sido madre y padre, por todo lo que he logrado, por haber estado en todo momento.</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 xml:space="preserve">A MI PADRE JOSÉ RAMÓN HERNÁNDEZ RUIZ </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Por que aunque Dios ya te ha llevado con el, se que me hubieras apoyado, y se que estarías feliz por  ha logrado esta meta en su vida.</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 xml:space="preserve">A MIS HERMANOS </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Joselyn y Alexander Hernández por brindarme su apoyo incondicional en mi toda vida.</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A MIS AMIGOS</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Por darme su apoyo en los momentos difíciles, brindándome felicidad, palabras de aliento en los momentos difíciles.</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A MI ASESORA DE TESIS</w:t>
      </w: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Patricia de Mejía, por ser la mejor, darnos consejos y estar siempre disponible para corregir nuestros errores durante todo este proceso.</w:t>
      </w:r>
    </w:p>
    <w:p w:rsidR="007A5577" w:rsidRPr="009F1EAB" w:rsidRDefault="007A5577" w:rsidP="007A5577">
      <w:pPr>
        <w:jc w:val="both"/>
        <w:rPr>
          <w:rFonts w:ascii="Times New Roman" w:hAnsi="Times New Roman"/>
          <w:sz w:val="24"/>
          <w:szCs w:val="24"/>
        </w:rPr>
      </w:pPr>
    </w:p>
    <w:p w:rsidR="007A5577" w:rsidRPr="009F1EAB" w:rsidRDefault="007A5577" w:rsidP="007A5577">
      <w:pPr>
        <w:jc w:val="both"/>
        <w:rPr>
          <w:rFonts w:ascii="Times New Roman" w:hAnsi="Times New Roman"/>
          <w:sz w:val="24"/>
          <w:szCs w:val="24"/>
        </w:rPr>
      </w:pPr>
      <w:r w:rsidRPr="009F1EAB">
        <w:rPr>
          <w:rFonts w:ascii="Times New Roman" w:hAnsi="Times New Roman"/>
          <w:sz w:val="24"/>
          <w:szCs w:val="24"/>
        </w:rPr>
        <w:t xml:space="preserve"> </w:t>
      </w:r>
    </w:p>
    <w:p w:rsidR="007A5577" w:rsidRDefault="007A5577" w:rsidP="007A5577">
      <w:pPr>
        <w:rPr>
          <w:rFonts w:ascii="Times New Roman" w:hAnsi="Times New Roman"/>
          <w:b/>
          <w:sz w:val="24"/>
          <w:szCs w:val="24"/>
        </w:rPr>
      </w:pPr>
    </w:p>
    <w:p w:rsidR="007A5577" w:rsidRDefault="007A5577" w:rsidP="007A5577">
      <w:pPr>
        <w:rPr>
          <w:rFonts w:ascii="Times New Roman" w:hAnsi="Times New Roman"/>
          <w:b/>
          <w:sz w:val="24"/>
          <w:szCs w:val="24"/>
        </w:rPr>
      </w:pPr>
    </w:p>
    <w:p w:rsidR="007A5577" w:rsidRDefault="007A5577" w:rsidP="007A5577">
      <w:pPr>
        <w:rPr>
          <w:rFonts w:ascii="Times New Roman" w:hAnsi="Times New Roman"/>
          <w:b/>
          <w:sz w:val="24"/>
          <w:szCs w:val="24"/>
        </w:rPr>
      </w:pPr>
    </w:p>
    <w:p w:rsidR="007A5577" w:rsidRDefault="007A5577" w:rsidP="007A5577">
      <w:pPr>
        <w:rPr>
          <w:rFonts w:ascii="Times New Roman" w:hAnsi="Times New Roman"/>
          <w:b/>
          <w:sz w:val="24"/>
          <w:szCs w:val="24"/>
        </w:rPr>
      </w:pPr>
    </w:p>
    <w:p w:rsidR="007A5577" w:rsidRPr="009F1EAB" w:rsidRDefault="007A5577" w:rsidP="007A5577">
      <w:pPr>
        <w:rPr>
          <w:rFonts w:ascii="Times New Roman" w:hAnsi="Times New Roman"/>
          <w:b/>
          <w:sz w:val="24"/>
          <w:szCs w:val="24"/>
        </w:rPr>
      </w:pPr>
      <w:r w:rsidRPr="009F1EAB">
        <w:rPr>
          <w:rFonts w:ascii="Times New Roman" w:hAnsi="Times New Roman"/>
          <w:b/>
          <w:sz w:val="24"/>
          <w:szCs w:val="24"/>
        </w:rPr>
        <w:t>INGRID CLARIBEL HERNÁNDEZ GÓMEZ.</w:t>
      </w:r>
    </w:p>
    <w:p w:rsidR="002711B5" w:rsidRPr="009F1EAB" w:rsidRDefault="002711B5" w:rsidP="002711B5">
      <w:pPr>
        <w:spacing w:after="0" w:line="360" w:lineRule="auto"/>
        <w:jc w:val="center"/>
        <w:rPr>
          <w:rFonts w:ascii="Times New Roman" w:hAnsi="Times New Roman"/>
          <w:b/>
          <w:sz w:val="24"/>
          <w:szCs w:val="24"/>
        </w:rPr>
      </w:pPr>
      <w:r w:rsidRPr="009F1EAB">
        <w:rPr>
          <w:rFonts w:ascii="Times New Roman" w:hAnsi="Times New Roman"/>
          <w:b/>
          <w:sz w:val="24"/>
          <w:szCs w:val="24"/>
        </w:rPr>
        <w:lastRenderedPageBreak/>
        <w:t>AGRADECIMIENTOS</w:t>
      </w:r>
      <w:r w:rsidRPr="009F1EAB">
        <w:rPr>
          <w:b/>
        </w:rPr>
        <w:t xml:space="preserve"> </w:t>
      </w:r>
      <w:r w:rsidRPr="009F1EAB">
        <w:rPr>
          <w:rFonts w:ascii="Times New Roman" w:hAnsi="Times New Roman"/>
          <w:b/>
          <w:sz w:val="24"/>
          <w:szCs w:val="24"/>
        </w:rPr>
        <w:t xml:space="preserve">Y DEDICATORIA </w:t>
      </w:r>
    </w:p>
    <w:p w:rsidR="002711B5" w:rsidRDefault="002711B5" w:rsidP="002711B5">
      <w:pPr>
        <w:spacing w:after="0" w:line="360" w:lineRule="auto"/>
        <w:jc w:val="center"/>
        <w:rPr>
          <w:rFonts w:ascii="Times New Roman" w:hAnsi="Times New Roman"/>
          <w:sz w:val="24"/>
          <w:szCs w:val="24"/>
        </w:rPr>
      </w:pPr>
    </w:p>
    <w:p w:rsidR="002711B5" w:rsidRPr="002C7B74" w:rsidRDefault="002711B5" w:rsidP="002711B5">
      <w:pPr>
        <w:spacing w:after="0" w:line="360" w:lineRule="auto"/>
        <w:jc w:val="right"/>
        <w:rPr>
          <w:rFonts w:ascii="Times New Roman" w:hAnsi="Times New Roman"/>
          <w:sz w:val="24"/>
          <w:szCs w:val="24"/>
        </w:rPr>
      </w:pPr>
      <w:r w:rsidRPr="002C7B74">
        <w:rPr>
          <w:rFonts w:ascii="Times New Roman" w:hAnsi="Times New Roman"/>
          <w:sz w:val="24"/>
          <w:szCs w:val="24"/>
        </w:rPr>
        <w:t>¡Sé fuerte y valiente!</w:t>
      </w:r>
    </w:p>
    <w:p w:rsidR="002711B5" w:rsidRPr="002C7B74" w:rsidRDefault="002711B5" w:rsidP="002711B5">
      <w:pPr>
        <w:spacing w:after="0" w:line="360" w:lineRule="auto"/>
        <w:jc w:val="right"/>
        <w:rPr>
          <w:rFonts w:ascii="Times New Roman" w:hAnsi="Times New Roman"/>
          <w:sz w:val="24"/>
          <w:szCs w:val="24"/>
        </w:rPr>
      </w:pPr>
      <w:r w:rsidRPr="002C7B74">
        <w:rPr>
          <w:rFonts w:ascii="Times New Roman" w:hAnsi="Times New Roman"/>
          <w:sz w:val="24"/>
          <w:szCs w:val="24"/>
        </w:rPr>
        <w:t xml:space="preserve"> No temas ni te acobardes,</w:t>
      </w:r>
    </w:p>
    <w:p w:rsidR="002711B5" w:rsidRDefault="002711B5" w:rsidP="002711B5">
      <w:pPr>
        <w:spacing w:after="0" w:line="360" w:lineRule="auto"/>
        <w:jc w:val="right"/>
        <w:rPr>
          <w:rFonts w:ascii="Times New Roman" w:hAnsi="Times New Roman"/>
          <w:sz w:val="24"/>
          <w:szCs w:val="24"/>
        </w:rPr>
      </w:pPr>
      <w:r w:rsidRPr="002C7B74">
        <w:rPr>
          <w:rFonts w:ascii="Times New Roman" w:hAnsi="Times New Roman"/>
          <w:sz w:val="24"/>
          <w:szCs w:val="24"/>
        </w:rPr>
        <w:t xml:space="preserve"> porque el SEÑOR tu Dios </w:t>
      </w:r>
    </w:p>
    <w:p w:rsidR="002711B5" w:rsidRDefault="002711B5" w:rsidP="002711B5">
      <w:pPr>
        <w:spacing w:after="0" w:line="360" w:lineRule="auto"/>
        <w:jc w:val="right"/>
        <w:rPr>
          <w:rFonts w:ascii="Times New Roman" w:hAnsi="Times New Roman"/>
          <w:sz w:val="24"/>
          <w:szCs w:val="24"/>
        </w:rPr>
      </w:pPr>
      <w:r>
        <w:rPr>
          <w:rFonts w:ascii="Times New Roman" w:hAnsi="Times New Roman"/>
          <w:sz w:val="24"/>
          <w:szCs w:val="24"/>
        </w:rPr>
        <w:t>estará</w:t>
      </w:r>
      <w:r w:rsidRPr="002C7B74">
        <w:rPr>
          <w:rFonts w:ascii="Times New Roman" w:hAnsi="Times New Roman"/>
          <w:sz w:val="24"/>
          <w:szCs w:val="24"/>
        </w:rPr>
        <w:t xml:space="preserve"> contigo donde</w:t>
      </w:r>
      <w:r>
        <w:rPr>
          <w:rFonts w:ascii="Times New Roman" w:hAnsi="Times New Roman"/>
          <w:sz w:val="24"/>
          <w:szCs w:val="24"/>
        </w:rPr>
        <w:t xml:space="preserve"> </w:t>
      </w:r>
      <w:r w:rsidRPr="002C7B74">
        <w:rPr>
          <w:rFonts w:ascii="Times New Roman" w:hAnsi="Times New Roman"/>
          <w:sz w:val="24"/>
          <w:szCs w:val="24"/>
        </w:rPr>
        <w:t>quiera que vayas.</w:t>
      </w:r>
    </w:p>
    <w:p w:rsidR="002711B5" w:rsidRPr="002C7B74" w:rsidRDefault="002711B5" w:rsidP="002711B5">
      <w:pPr>
        <w:spacing w:after="0" w:line="360" w:lineRule="auto"/>
        <w:jc w:val="right"/>
        <w:rPr>
          <w:rFonts w:ascii="Times New Roman" w:hAnsi="Times New Roman"/>
          <w:sz w:val="24"/>
          <w:szCs w:val="24"/>
        </w:rPr>
      </w:pPr>
      <w:r>
        <w:rPr>
          <w:rFonts w:ascii="Times New Roman" w:hAnsi="Times New Roman"/>
          <w:sz w:val="24"/>
          <w:szCs w:val="24"/>
        </w:rPr>
        <w:t>(Josué 1.9)</w:t>
      </w:r>
    </w:p>
    <w:p w:rsidR="002711B5" w:rsidRDefault="002711B5" w:rsidP="002711B5">
      <w:pPr>
        <w:spacing w:after="0" w:line="360" w:lineRule="auto"/>
        <w:jc w:val="both"/>
        <w:rPr>
          <w:rFonts w:ascii="Times New Roman" w:hAnsi="Times New Roman"/>
          <w:sz w:val="24"/>
          <w:szCs w:val="24"/>
        </w:rPr>
      </w:pPr>
      <w:r>
        <w:rPr>
          <w:rFonts w:ascii="Times New Roman" w:hAnsi="Times New Roman"/>
          <w:sz w:val="24"/>
          <w:szCs w:val="24"/>
        </w:rPr>
        <w:t>Dedico este esfuerzo logrado primeramente a Dios por ser el que nos guía con sus buenos pasos en el camino de la vida.</w:t>
      </w:r>
    </w:p>
    <w:p w:rsidR="002711B5" w:rsidRDefault="002711B5" w:rsidP="002711B5">
      <w:pPr>
        <w:spacing w:after="0" w:line="360" w:lineRule="auto"/>
        <w:jc w:val="both"/>
        <w:rPr>
          <w:rFonts w:ascii="Times New Roman" w:hAnsi="Times New Roman"/>
          <w:sz w:val="24"/>
          <w:szCs w:val="24"/>
        </w:rPr>
      </w:pPr>
    </w:p>
    <w:p w:rsidR="002711B5" w:rsidRDefault="002711B5" w:rsidP="002711B5">
      <w:pPr>
        <w:spacing w:after="0" w:line="360" w:lineRule="auto"/>
        <w:jc w:val="both"/>
        <w:rPr>
          <w:rFonts w:ascii="Times New Roman" w:hAnsi="Times New Roman"/>
          <w:sz w:val="24"/>
          <w:szCs w:val="24"/>
        </w:rPr>
      </w:pPr>
      <w:r>
        <w:rPr>
          <w:rFonts w:ascii="Times New Roman" w:hAnsi="Times New Roman"/>
          <w:sz w:val="24"/>
          <w:szCs w:val="24"/>
        </w:rPr>
        <w:t>A mi padre,  Ángel que en paz descanse,  por ser el gran ejemplo en mi vida y se que en todo momento me acompaña y no me abandona, a mi madre Olma por ser mi mejor amiga y ser una mujer valiente y luchadora que supo sacarme adelante en toda mi vida y darme la herencia más grande de esta “mi estudio”, a mis hermanos Victor y Gaby por apoyarme en todo momento ya que me dieron fuerzas para seguir adelante.</w:t>
      </w:r>
    </w:p>
    <w:p w:rsidR="002711B5" w:rsidRDefault="002711B5" w:rsidP="002711B5">
      <w:pPr>
        <w:spacing w:after="0" w:line="360" w:lineRule="auto"/>
        <w:jc w:val="both"/>
        <w:rPr>
          <w:rFonts w:ascii="Times New Roman" w:hAnsi="Times New Roman"/>
          <w:sz w:val="24"/>
          <w:szCs w:val="24"/>
        </w:rPr>
      </w:pPr>
    </w:p>
    <w:p w:rsidR="002711B5" w:rsidRDefault="002711B5" w:rsidP="002711B5">
      <w:pPr>
        <w:spacing w:after="0" w:line="360" w:lineRule="auto"/>
        <w:jc w:val="both"/>
        <w:rPr>
          <w:rFonts w:ascii="Times New Roman" w:hAnsi="Times New Roman"/>
          <w:sz w:val="24"/>
          <w:szCs w:val="24"/>
        </w:rPr>
      </w:pPr>
      <w:r>
        <w:rPr>
          <w:rFonts w:ascii="Times New Roman" w:hAnsi="Times New Roman"/>
          <w:sz w:val="24"/>
          <w:szCs w:val="24"/>
        </w:rPr>
        <w:t>Dedico y agradezco de manera muy especial a mi esposo Alejandro por apoyarme estos años de esfuerzo y dedicación que al final han valido la pena.</w:t>
      </w:r>
    </w:p>
    <w:p w:rsidR="002711B5" w:rsidRDefault="002711B5" w:rsidP="002711B5">
      <w:pPr>
        <w:spacing w:after="0" w:line="360" w:lineRule="auto"/>
        <w:jc w:val="both"/>
        <w:rPr>
          <w:rFonts w:ascii="Times New Roman" w:hAnsi="Times New Roman"/>
          <w:sz w:val="24"/>
          <w:szCs w:val="24"/>
        </w:rPr>
      </w:pPr>
    </w:p>
    <w:p w:rsidR="002711B5" w:rsidRDefault="002711B5" w:rsidP="002711B5">
      <w:pPr>
        <w:spacing w:after="0" w:line="360" w:lineRule="auto"/>
        <w:jc w:val="both"/>
        <w:rPr>
          <w:rFonts w:ascii="Times New Roman" w:hAnsi="Times New Roman"/>
          <w:sz w:val="24"/>
          <w:szCs w:val="24"/>
        </w:rPr>
      </w:pPr>
      <w:r>
        <w:rPr>
          <w:rFonts w:ascii="Times New Roman" w:hAnsi="Times New Roman"/>
          <w:sz w:val="24"/>
          <w:szCs w:val="24"/>
        </w:rPr>
        <w:t>A mis abuelos, a mis tíos y primos que de alguna manera me apoyaron y me dieron ánimos para seguir adelante.</w:t>
      </w:r>
    </w:p>
    <w:p w:rsidR="002711B5" w:rsidRDefault="002711B5" w:rsidP="002711B5">
      <w:pPr>
        <w:spacing w:after="0" w:line="360" w:lineRule="auto"/>
        <w:jc w:val="both"/>
        <w:rPr>
          <w:rFonts w:ascii="Times New Roman" w:hAnsi="Times New Roman"/>
          <w:sz w:val="24"/>
          <w:szCs w:val="24"/>
        </w:rPr>
      </w:pPr>
    </w:p>
    <w:p w:rsidR="002711B5" w:rsidRDefault="002711B5" w:rsidP="002711B5">
      <w:pPr>
        <w:spacing w:after="0" w:line="360" w:lineRule="auto"/>
        <w:jc w:val="both"/>
        <w:rPr>
          <w:rFonts w:ascii="Times New Roman" w:hAnsi="Times New Roman"/>
          <w:sz w:val="24"/>
          <w:szCs w:val="24"/>
        </w:rPr>
      </w:pPr>
      <w:r>
        <w:rPr>
          <w:rFonts w:ascii="Times New Roman" w:hAnsi="Times New Roman"/>
          <w:sz w:val="24"/>
          <w:szCs w:val="24"/>
        </w:rPr>
        <w:t xml:space="preserve">Agradezco de manera muy especial a todos mis maestros desde kínder hasta la universidad  por tener esa dedicación y entrega a la enseñanza que nos brinda día a día porque ellos son un apoyo muy fuerte en la preparación de nuestra educación. </w:t>
      </w:r>
    </w:p>
    <w:p w:rsidR="002711B5" w:rsidRDefault="002711B5" w:rsidP="002711B5">
      <w:pPr>
        <w:spacing w:after="0" w:line="360" w:lineRule="auto"/>
        <w:jc w:val="both"/>
        <w:rPr>
          <w:rFonts w:ascii="Times New Roman" w:hAnsi="Times New Roman"/>
          <w:sz w:val="24"/>
          <w:szCs w:val="24"/>
        </w:rPr>
      </w:pPr>
    </w:p>
    <w:p w:rsidR="002711B5" w:rsidRDefault="002711B5" w:rsidP="002711B5">
      <w:pPr>
        <w:spacing w:after="0" w:line="360" w:lineRule="auto"/>
        <w:jc w:val="both"/>
        <w:rPr>
          <w:rFonts w:ascii="Times New Roman" w:hAnsi="Times New Roman"/>
          <w:sz w:val="24"/>
          <w:szCs w:val="24"/>
        </w:rPr>
      </w:pPr>
      <w:r>
        <w:rPr>
          <w:rFonts w:ascii="Times New Roman" w:hAnsi="Times New Roman"/>
          <w:sz w:val="24"/>
          <w:szCs w:val="24"/>
        </w:rPr>
        <w:t>Gracias a todos ellos hoy soy lo que ellos esperaban en mí, una “profesional”, que con oraciones, esfuerzo y sacrificio me ayudaron a salir adelante.</w:t>
      </w:r>
    </w:p>
    <w:p w:rsidR="002711B5" w:rsidRDefault="002711B5" w:rsidP="002711B5">
      <w:pPr>
        <w:spacing w:after="0" w:line="360" w:lineRule="auto"/>
        <w:jc w:val="both"/>
        <w:rPr>
          <w:rFonts w:ascii="Times New Roman" w:hAnsi="Times New Roman"/>
          <w:sz w:val="24"/>
          <w:szCs w:val="24"/>
        </w:rPr>
      </w:pPr>
    </w:p>
    <w:p w:rsidR="002711B5" w:rsidRDefault="002711B5" w:rsidP="002711B5">
      <w:pPr>
        <w:spacing w:after="0" w:line="360" w:lineRule="auto"/>
        <w:jc w:val="both"/>
        <w:rPr>
          <w:rFonts w:ascii="Times New Roman" w:hAnsi="Times New Roman"/>
          <w:sz w:val="24"/>
          <w:szCs w:val="24"/>
        </w:rPr>
      </w:pPr>
      <w:r>
        <w:rPr>
          <w:rFonts w:ascii="Times New Roman" w:hAnsi="Times New Roman"/>
          <w:sz w:val="24"/>
          <w:szCs w:val="24"/>
        </w:rPr>
        <w:t>Los amo a  todos, infinitamente gracias.</w:t>
      </w:r>
    </w:p>
    <w:p w:rsidR="002711B5" w:rsidRDefault="002711B5" w:rsidP="002711B5">
      <w:pPr>
        <w:spacing w:line="360" w:lineRule="auto"/>
        <w:rPr>
          <w:rFonts w:ascii="Times New Roman" w:hAnsi="Times New Roman"/>
          <w:b/>
          <w:sz w:val="24"/>
          <w:szCs w:val="24"/>
        </w:rPr>
      </w:pPr>
      <w:r>
        <w:rPr>
          <w:rFonts w:ascii="Times New Roman" w:hAnsi="Times New Roman"/>
          <w:b/>
          <w:sz w:val="24"/>
          <w:szCs w:val="24"/>
        </w:rPr>
        <w:t>KAREN LISSETH VAQUERANO RIVAS.</w:t>
      </w:r>
    </w:p>
    <w:p w:rsidR="00DF4BF7" w:rsidRPr="00EB1725" w:rsidRDefault="00DF4BF7" w:rsidP="00DF4BF7">
      <w:pPr>
        <w:jc w:val="center"/>
        <w:rPr>
          <w:rFonts w:ascii="Times New Roman" w:hAnsi="Times New Roman"/>
          <w:b/>
          <w:sz w:val="24"/>
          <w:szCs w:val="24"/>
          <w:lang w:val="es-ES_tradnl"/>
        </w:rPr>
      </w:pPr>
      <w:r w:rsidRPr="00EB1725">
        <w:rPr>
          <w:rFonts w:ascii="Times New Roman" w:hAnsi="Times New Roman"/>
          <w:b/>
          <w:sz w:val="24"/>
          <w:szCs w:val="24"/>
          <w:lang w:val="es-ES_tradnl"/>
        </w:rPr>
        <w:lastRenderedPageBreak/>
        <w:t>ÍNDICE:</w:t>
      </w:r>
    </w:p>
    <w:p w:rsidR="00DF4BF7" w:rsidRPr="00EB1725" w:rsidRDefault="00DF4BF7" w:rsidP="00DF4BF7">
      <w:pPr>
        <w:jc w:val="both"/>
        <w:rPr>
          <w:rFonts w:ascii="Times New Roman" w:hAnsi="Times New Roman"/>
          <w:b/>
          <w:sz w:val="24"/>
          <w:szCs w:val="24"/>
          <w:lang w:val="es-ES_tradnl"/>
        </w:rPr>
      </w:pPr>
      <w:r>
        <w:rPr>
          <w:rFonts w:ascii="Times New Roman" w:hAnsi="Times New Roman"/>
          <w:b/>
          <w:sz w:val="24"/>
          <w:szCs w:val="24"/>
          <w:lang w:val="es-ES_tradnl"/>
        </w:rPr>
        <w:t>CONTENIDO</w:t>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r>
      <w:r>
        <w:rPr>
          <w:rFonts w:ascii="Times New Roman" w:hAnsi="Times New Roman"/>
          <w:b/>
          <w:sz w:val="24"/>
          <w:szCs w:val="24"/>
          <w:lang w:val="es-ES_tradnl"/>
        </w:rPr>
        <w:tab/>
        <w:t>PÁGINAS</w:t>
      </w:r>
    </w:p>
    <w:p w:rsidR="00DF4BF7" w:rsidRDefault="00DF4BF7" w:rsidP="00DF4BF7">
      <w:pPr>
        <w:jc w:val="both"/>
        <w:rPr>
          <w:rFonts w:ascii="Times New Roman" w:hAnsi="Times New Roman"/>
          <w:b/>
          <w:sz w:val="24"/>
          <w:szCs w:val="24"/>
          <w:lang w:val="es-ES_tradnl"/>
        </w:rPr>
      </w:pPr>
    </w:p>
    <w:p w:rsidR="00DF4BF7" w:rsidRPr="00EB1725" w:rsidRDefault="00DF4BF7" w:rsidP="00DF4BF7">
      <w:pPr>
        <w:rPr>
          <w:rFonts w:ascii="Times New Roman" w:hAnsi="Times New Roman"/>
          <w:b/>
          <w:sz w:val="24"/>
          <w:szCs w:val="24"/>
          <w:lang w:val="es-ES_tradnl"/>
        </w:rPr>
      </w:pPr>
      <w:r w:rsidRPr="00EB1725">
        <w:rPr>
          <w:rFonts w:ascii="Times New Roman" w:hAnsi="Times New Roman"/>
          <w:b/>
          <w:sz w:val="24"/>
          <w:szCs w:val="24"/>
          <w:lang w:val="es-ES_tradnl"/>
        </w:rPr>
        <w:t>PLANTEAMIENTO DE</w:t>
      </w:r>
      <w:r>
        <w:rPr>
          <w:rFonts w:ascii="Times New Roman" w:hAnsi="Times New Roman"/>
          <w:b/>
          <w:sz w:val="24"/>
          <w:szCs w:val="24"/>
          <w:lang w:val="es-ES_tradnl"/>
        </w:rPr>
        <w:t>L PROBLEMA…….</w:t>
      </w:r>
      <w:r w:rsidRPr="00EB1725">
        <w:rPr>
          <w:rFonts w:ascii="Times New Roman" w:hAnsi="Times New Roman"/>
          <w:b/>
          <w:sz w:val="24"/>
          <w:szCs w:val="24"/>
          <w:lang w:val="es-ES_tradnl"/>
        </w:rPr>
        <w:t>………………………………………………...</w:t>
      </w:r>
      <w:r>
        <w:rPr>
          <w:rFonts w:ascii="Times New Roman" w:hAnsi="Times New Roman"/>
          <w:b/>
          <w:sz w:val="24"/>
          <w:szCs w:val="24"/>
          <w:lang w:val="es-ES_tradnl"/>
        </w:rPr>
        <w:t>.1</w:t>
      </w:r>
    </w:p>
    <w:p w:rsidR="00DF4BF7" w:rsidRPr="00EB1725" w:rsidRDefault="00DF4BF7" w:rsidP="00DF4BF7">
      <w:pPr>
        <w:rPr>
          <w:rFonts w:ascii="Times New Roman" w:hAnsi="Times New Roman"/>
          <w:b/>
          <w:sz w:val="24"/>
          <w:szCs w:val="24"/>
          <w:lang w:val="es-ES_tradnl"/>
        </w:rPr>
      </w:pPr>
    </w:p>
    <w:p w:rsidR="00DF4BF7" w:rsidRPr="00EB1725" w:rsidRDefault="00DF4BF7" w:rsidP="00DF4BF7">
      <w:pPr>
        <w:rPr>
          <w:rFonts w:ascii="Times New Roman" w:hAnsi="Times New Roman"/>
          <w:b/>
          <w:sz w:val="24"/>
          <w:szCs w:val="24"/>
          <w:lang w:val="es-ES_tradnl"/>
        </w:rPr>
      </w:pPr>
      <w:r w:rsidRPr="00EB1725">
        <w:rPr>
          <w:rFonts w:ascii="Times New Roman" w:hAnsi="Times New Roman"/>
          <w:b/>
          <w:sz w:val="24"/>
          <w:szCs w:val="24"/>
          <w:lang w:val="es-ES_tradnl"/>
        </w:rPr>
        <w:t>OBJETIVOS………………………………………………………………………</w:t>
      </w:r>
      <w:r>
        <w:rPr>
          <w:rFonts w:ascii="Times New Roman" w:hAnsi="Times New Roman"/>
          <w:b/>
          <w:sz w:val="24"/>
          <w:szCs w:val="24"/>
          <w:lang w:val="es-ES_tradnl"/>
        </w:rPr>
        <w:t>….…………..3</w:t>
      </w:r>
    </w:p>
    <w:p w:rsidR="00DF4BF7" w:rsidRPr="00EB1725" w:rsidRDefault="00DF4BF7" w:rsidP="00DF4BF7">
      <w:pPr>
        <w:rPr>
          <w:rFonts w:ascii="Times New Roman" w:hAnsi="Times New Roman"/>
          <w:b/>
          <w:sz w:val="24"/>
          <w:szCs w:val="24"/>
          <w:lang w:val="es-ES_tradnl"/>
        </w:rPr>
      </w:pPr>
    </w:p>
    <w:p w:rsidR="00DF4BF7" w:rsidRPr="00EB1725" w:rsidRDefault="00DF4BF7" w:rsidP="00DF4BF7">
      <w:pPr>
        <w:rPr>
          <w:rFonts w:ascii="Times New Roman" w:hAnsi="Times New Roman"/>
          <w:b/>
          <w:sz w:val="24"/>
          <w:szCs w:val="24"/>
          <w:lang w:val="es-ES_tradnl"/>
        </w:rPr>
      </w:pPr>
      <w:r w:rsidRPr="00EB1725">
        <w:rPr>
          <w:rFonts w:ascii="Times New Roman" w:hAnsi="Times New Roman"/>
          <w:b/>
          <w:sz w:val="24"/>
          <w:szCs w:val="24"/>
          <w:lang w:val="es-ES_tradnl"/>
        </w:rPr>
        <w:t>MARCO T</w:t>
      </w:r>
      <w:r>
        <w:rPr>
          <w:rFonts w:ascii="Times New Roman" w:hAnsi="Times New Roman"/>
          <w:b/>
          <w:sz w:val="24"/>
          <w:szCs w:val="24"/>
          <w:lang w:val="es-ES_tradnl"/>
        </w:rPr>
        <w:t>EÓ</w:t>
      </w:r>
      <w:r w:rsidRPr="00EB1725">
        <w:rPr>
          <w:rFonts w:ascii="Times New Roman" w:hAnsi="Times New Roman"/>
          <w:b/>
          <w:sz w:val="24"/>
          <w:szCs w:val="24"/>
          <w:lang w:val="es-ES_tradnl"/>
        </w:rPr>
        <w:t>RICO…………………………………………………………………………</w:t>
      </w:r>
      <w:r>
        <w:rPr>
          <w:rFonts w:ascii="Times New Roman" w:hAnsi="Times New Roman"/>
          <w:b/>
          <w:sz w:val="24"/>
          <w:szCs w:val="24"/>
          <w:lang w:val="es-ES_tradnl"/>
        </w:rPr>
        <w:t>...…4</w:t>
      </w:r>
    </w:p>
    <w:p w:rsidR="00DF4BF7" w:rsidRPr="00EB1725" w:rsidRDefault="00DF4BF7" w:rsidP="00DF4BF7">
      <w:pPr>
        <w:rPr>
          <w:rFonts w:ascii="Times New Roman" w:hAnsi="Times New Roman"/>
          <w:b/>
          <w:sz w:val="24"/>
          <w:szCs w:val="24"/>
          <w:lang w:val="es-ES_tradnl"/>
        </w:rPr>
      </w:pPr>
    </w:p>
    <w:p w:rsidR="00DF4BF7" w:rsidRDefault="00DF4BF7" w:rsidP="00DF4BF7">
      <w:pPr>
        <w:rPr>
          <w:rFonts w:ascii="Times New Roman" w:hAnsi="Times New Roman"/>
          <w:b/>
          <w:sz w:val="24"/>
          <w:szCs w:val="24"/>
          <w:lang w:val="es-ES_tradnl"/>
        </w:rPr>
      </w:pPr>
      <w:r>
        <w:rPr>
          <w:rFonts w:ascii="Times New Roman" w:hAnsi="Times New Roman"/>
          <w:b/>
          <w:sz w:val="24"/>
          <w:szCs w:val="24"/>
          <w:lang w:val="es-ES_tradnl"/>
        </w:rPr>
        <w:t>DISEÑO METODOLÓ</w:t>
      </w:r>
      <w:r w:rsidRPr="00EB1725">
        <w:rPr>
          <w:rFonts w:ascii="Times New Roman" w:hAnsi="Times New Roman"/>
          <w:b/>
          <w:sz w:val="24"/>
          <w:szCs w:val="24"/>
          <w:lang w:val="es-ES_tradnl"/>
        </w:rPr>
        <w:t>GICO</w:t>
      </w:r>
      <w:r>
        <w:rPr>
          <w:rFonts w:ascii="Times New Roman" w:hAnsi="Times New Roman"/>
          <w:b/>
          <w:sz w:val="24"/>
          <w:szCs w:val="24"/>
          <w:lang w:val="es-ES_tradnl"/>
        </w:rPr>
        <w:t>………………………………………………………………….24</w:t>
      </w:r>
    </w:p>
    <w:p w:rsidR="00DF4BF7" w:rsidRDefault="00DF4BF7" w:rsidP="00DF4BF7">
      <w:pPr>
        <w:rPr>
          <w:rFonts w:ascii="Times New Roman" w:hAnsi="Times New Roman"/>
          <w:b/>
          <w:sz w:val="24"/>
          <w:szCs w:val="24"/>
          <w:lang w:val="es-ES_tradnl"/>
        </w:rPr>
      </w:pPr>
    </w:p>
    <w:p w:rsidR="00DF4BF7" w:rsidRDefault="00DF4BF7" w:rsidP="00DF4BF7">
      <w:pPr>
        <w:rPr>
          <w:rFonts w:ascii="Times New Roman" w:hAnsi="Times New Roman"/>
          <w:b/>
          <w:sz w:val="24"/>
          <w:szCs w:val="24"/>
          <w:lang w:val="es-ES_tradnl"/>
        </w:rPr>
      </w:pPr>
      <w:r>
        <w:rPr>
          <w:rFonts w:ascii="Times New Roman" w:hAnsi="Times New Roman"/>
          <w:b/>
          <w:sz w:val="24"/>
          <w:szCs w:val="24"/>
          <w:lang w:val="es-ES_tradnl"/>
        </w:rPr>
        <w:t>RESULTADOS……………………………………………………………………………… …25</w:t>
      </w:r>
    </w:p>
    <w:p w:rsidR="00DF4BF7" w:rsidRDefault="00DF4BF7" w:rsidP="00DF4BF7">
      <w:pPr>
        <w:rPr>
          <w:rFonts w:ascii="Times New Roman" w:hAnsi="Times New Roman"/>
          <w:b/>
          <w:sz w:val="24"/>
          <w:szCs w:val="24"/>
          <w:lang w:val="es-ES_tradnl"/>
        </w:rPr>
      </w:pPr>
    </w:p>
    <w:p w:rsidR="00DF4BF7" w:rsidRDefault="00DF4BF7" w:rsidP="00DF4BF7">
      <w:pPr>
        <w:rPr>
          <w:rFonts w:ascii="Times New Roman" w:hAnsi="Times New Roman"/>
          <w:b/>
          <w:sz w:val="24"/>
          <w:szCs w:val="24"/>
          <w:lang w:val="es-ES_tradnl"/>
        </w:rPr>
      </w:pPr>
      <w:r>
        <w:rPr>
          <w:rFonts w:ascii="Times New Roman" w:hAnsi="Times New Roman"/>
          <w:b/>
          <w:sz w:val="24"/>
          <w:szCs w:val="24"/>
          <w:lang w:val="es-ES_tradnl"/>
        </w:rPr>
        <w:t>ANÁLISIS……………………………………………………………………………………… 33</w:t>
      </w:r>
    </w:p>
    <w:p w:rsidR="00DF4BF7" w:rsidRDefault="00DF4BF7" w:rsidP="00DF4BF7">
      <w:pPr>
        <w:rPr>
          <w:rFonts w:ascii="Times New Roman" w:hAnsi="Times New Roman"/>
          <w:b/>
          <w:sz w:val="24"/>
          <w:szCs w:val="24"/>
          <w:lang w:val="es-ES_tradnl"/>
        </w:rPr>
      </w:pPr>
    </w:p>
    <w:p w:rsidR="00DF4BF7" w:rsidRDefault="00DF4BF7" w:rsidP="00DF4BF7">
      <w:pPr>
        <w:rPr>
          <w:rFonts w:ascii="Times New Roman" w:hAnsi="Times New Roman"/>
          <w:b/>
          <w:sz w:val="24"/>
          <w:szCs w:val="24"/>
          <w:lang w:val="es-ES_tradnl"/>
        </w:rPr>
      </w:pPr>
      <w:r>
        <w:rPr>
          <w:rFonts w:ascii="Times New Roman" w:hAnsi="Times New Roman"/>
          <w:b/>
          <w:sz w:val="24"/>
          <w:szCs w:val="24"/>
          <w:lang w:val="es-ES_tradnl"/>
        </w:rPr>
        <w:t>CONCLUSIONES………………………………………………………………………………35</w:t>
      </w:r>
    </w:p>
    <w:p w:rsidR="00DF4BF7" w:rsidRDefault="00DF4BF7" w:rsidP="00DF4BF7">
      <w:pPr>
        <w:rPr>
          <w:rFonts w:ascii="Times New Roman" w:hAnsi="Times New Roman"/>
          <w:b/>
          <w:sz w:val="24"/>
          <w:szCs w:val="24"/>
          <w:lang w:val="es-ES_tradnl"/>
        </w:rPr>
      </w:pPr>
    </w:p>
    <w:p w:rsidR="00DF4BF7" w:rsidRDefault="00DF4BF7" w:rsidP="00DF4BF7">
      <w:pPr>
        <w:rPr>
          <w:rFonts w:ascii="Times New Roman" w:hAnsi="Times New Roman"/>
          <w:b/>
          <w:sz w:val="24"/>
          <w:szCs w:val="24"/>
          <w:lang w:val="es-ES_tradnl"/>
        </w:rPr>
      </w:pPr>
      <w:r>
        <w:rPr>
          <w:rFonts w:ascii="Times New Roman" w:hAnsi="Times New Roman"/>
          <w:b/>
          <w:sz w:val="24"/>
          <w:szCs w:val="24"/>
          <w:lang w:val="es-ES_tradnl"/>
        </w:rPr>
        <w:t>RECOMENDACIONES………………………………………………………………………..36</w:t>
      </w:r>
    </w:p>
    <w:p w:rsidR="00DF4BF7" w:rsidRDefault="00DF4BF7" w:rsidP="00DF4BF7">
      <w:pPr>
        <w:rPr>
          <w:rFonts w:ascii="Times New Roman" w:hAnsi="Times New Roman"/>
          <w:b/>
          <w:sz w:val="24"/>
          <w:szCs w:val="24"/>
          <w:lang w:val="es-ES_tradnl"/>
        </w:rPr>
      </w:pPr>
    </w:p>
    <w:p w:rsidR="00DF4BF7" w:rsidRPr="00EB1725" w:rsidRDefault="00DF4BF7" w:rsidP="00DF4BF7">
      <w:pPr>
        <w:rPr>
          <w:rFonts w:ascii="Times New Roman" w:hAnsi="Times New Roman"/>
          <w:b/>
          <w:sz w:val="24"/>
          <w:szCs w:val="24"/>
          <w:lang w:val="es-ES_tradnl"/>
        </w:rPr>
      </w:pPr>
      <w:r w:rsidRPr="00EB1725">
        <w:rPr>
          <w:rFonts w:ascii="Times New Roman" w:hAnsi="Times New Roman"/>
          <w:b/>
          <w:sz w:val="24"/>
          <w:szCs w:val="24"/>
          <w:lang w:val="es-ES_tradnl"/>
        </w:rPr>
        <w:t>ANEXOS……………………………………………………………………………………</w:t>
      </w:r>
      <w:r>
        <w:rPr>
          <w:rFonts w:ascii="Times New Roman" w:hAnsi="Times New Roman"/>
          <w:b/>
          <w:sz w:val="24"/>
          <w:szCs w:val="24"/>
          <w:lang w:val="es-ES_tradnl"/>
        </w:rPr>
        <w:t>……37</w:t>
      </w:r>
    </w:p>
    <w:p w:rsidR="00DF4BF7" w:rsidRDefault="00DF4BF7" w:rsidP="00DF4BF7">
      <w:pPr>
        <w:rPr>
          <w:rFonts w:ascii="Times New Roman" w:hAnsi="Times New Roman"/>
          <w:b/>
          <w:sz w:val="24"/>
          <w:szCs w:val="24"/>
          <w:lang w:val="es-ES_tradnl"/>
        </w:rPr>
      </w:pPr>
    </w:p>
    <w:p w:rsidR="00DF4BF7" w:rsidRDefault="00DF4BF7" w:rsidP="00DF4BF7">
      <w:pPr>
        <w:rPr>
          <w:rFonts w:ascii="Times New Roman" w:hAnsi="Times New Roman"/>
          <w:b/>
          <w:sz w:val="24"/>
          <w:szCs w:val="24"/>
          <w:lang w:val="es-ES_tradnl"/>
        </w:rPr>
      </w:pPr>
      <w:r>
        <w:rPr>
          <w:rFonts w:ascii="Times New Roman" w:hAnsi="Times New Roman"/>
          <w:b/>
          <w:sz w:val="24"/>
          <w:szCs w:val="24"/>
          <w:lang w:val="es-ES_tradnl"/>
        </w:rPr>
        <w:t>GLOSARIO……………………………………………………………………………………...60</w:t>
      </w:r>
    </w:p>
    <w:p w:rsidR="00DF4BF7" w:rsidRPr="00EB1725" w:rsidRDefault="00DF4BF7" w:rsidP="00DF4BF7">
      <w:pPr>
        <w:rPr>
          <w:rFonts w:ascii="Times New Roman" w:hAnsi="Times New Roman"/>
          <w:b/>
          <w:sz w:val="24"/>
          <w:szCs w:val="24"/>
          <w:lang w:val="es-ES_tradnl"/>
        </w:rPr>
      </w:pPr>
    </w:p>
    <w:p w:rsidR="00DF4BF7" w:rsidRPr="00736FF1" w:rsidRDefault="00DF4BF7" w:rsidP="00DF4BF7">
      <w:pPr>
        <w:rPr>
          <w:rFonts w:ascii="Times New Roman" w:hAnsi="Times New Roman"/>
          <w:b/>
          <w:szCs w:val="24"/>
          <w:lang w:val="es-ES_tradnl"/>
        </w:rPr>
        <w:sectPr w:rsidR="00DF4BF7" w:rsidRPr="00736FF1" w:rsidSect="00D57F81">
          <w:footerReference w:type="default" r:id="rId8"/>
          <w:pgSz w:w="12240" w:h="15840"/>
          <w:pgMar w:top="1701" w:right="1134" w:bottom="1134" w:left="1701" w:header="709" w:footer="709" w:gutter="0"/>
          <w:cols w:space="708"/>
          <w:docGrid w:linePitch="360"/>
        </w:sectPr>
      </w:pPr>
      <w:r>
        <w:rPr>
          <w:rFonts w:ascii="Times New Roman" w:hAnsi="Times New Roman"/>
          <w:b/>
          <w:sz w:val="24"/>
          <w:szCs w:val="24"/>
          <w:lang w:val="es-ES_tradnl"/>
        </w:rPr>
        <w:t>REFERENCIAS BIBLIOGRÁFICAS……………………………………………….………..62</w:t>
      </w:r>
    </w:p>
    <w:p w:rsidR="00CA0DD9" w:rsidRPr="00EB1725" w:rsidRDefault="00CA0DD9" w:rsidP="00CE0DD0">
      <w:pPr>
        <w:spacing w:line="360" w:lineRule="auto"/>
        <w:jc w:val="center"/>
        <w:rPr>
          <w:rFonts w:ascii="Times New Roman" w:hAnsi="Times New Roman"/>
          <w:b/>
          <w:sz w:val="24"/>
          <w:szCs w:val="24"/>
          <w:lang w:val="es-ES_tradnl"/>
        </w:rPr>
      </w:pPr>
      <w:r w:rsidRPr="00EB1725">
        <w:rPr>
          <w:rFonts w:ascii="Times New Roman" w:hAnsi="Times New Roman"/>
          <w:b/>
          <w:sz w:val="24"/>
          <w:szCs w:val="24"/>
          <w:lang w:val="es-ES_tradnl"/>
        </w:rPr>
        <w:lastRenderedPageBreak/>
        <w:t>PLANTEAMIENTO DEL PROBLEMA.</w:t>
      </w:r>
    </w:p>
    <w:p w:rsidR="00CA0DD9" w:rsidRPr="00EB1725" w:rsidRDefault="00CA0DD9" w:rsidP="00CA0DD9">
      <w:p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La sífilis es una enfermedad infecto-contagiosa exclusiva del ser humano, producida por una espiroqueta que se transmite sexualmente. La enfermedad es de curso crónico y presenta varias formas clínicas con manifestaciones impresionantes como úlceras genitales, afectando piel y mucosas; y en lesiones tardías huesos y vísceras.</w:t>
      </w:r>
    </w:p>
    <w:p w:rsidR="00CA0DD9" w:rsidRPr="00EB1725" w:rsidRDefault="00CA0DD9" w:rsidP="00CA0DD9">
      <w:p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 xml:space="preserve">Para el diagnóstico de la sífilis existen dos tipos generales de pruebas: las pruebas treponémicas y las no treponémicas; ejemplo de estas últimas se encuentran </w:t>
      </w:r>
      <w:smartTag w:uri="urn:schemas-microsoft-com:office:smarttags" w:element="PersonName">
        <w:smartTagPr>
          <w:attr w:name="ProductID" w:val="la Prueba Rapid"/>
        </w:smartTagPr>
        <w:r w:rsidR="00864DF0">
          <w:rPr>
            <w:rFonts w:ascii="Times New Roman" w:hAnsi="Times New Roman"/>
            <w:sz w:val="24"/>
            <w:szCs w:val="24"/>
            <w:lang w:val="es-ES_tradnl"/>
          </w:rPr>
          <w:t>la Prueba</w:t>
        </w:r>
        <w:r w:rsidR="00E600D3">
          <w:rPr>
            <w:rFonts w:ascii="Times New Roman" w:hAnsi="Times New Roman"/>
            <w:sz w:val="24"/>
            <w:szCs w:val="24"/>
            <w:lang w:val="es-ES_tradnl"/>
          </w:rPr>
          <w:t xml:space="preserve"> Rapid</w:t>
        </w:r>
      </w:smartTag>
      <w:r w:rsidR="00E600D3">
        <w:rPr>
          <w:rFonts w:ascii="Times New Roman" w:hAnsi="Times New Roman"/>
          <w:sz w:val="24"/>
          <w:szCs w:val="24"/>
          <w:lang w:val="es-ES_tradnl"/>
        </w:rPr>
        <w:t xml:space="preserve"> Plasma Reagin</w:t>
      </w:r>
      <w:r w:rsidR="00864DF0">
        <w:rPr>
          <w:rFonts w:ascii="Times New Roman" w:hAnsi="Times New Roman"/>
          <w:sz w:val="24"/>
          <w:szCs w:val="24"/>
          <w:lang w:val="es-ES_tradnl"/>
        </w:rPr>
        <w:t xml:space="preserve"> (</w:t>
      </w:r>
      <w:r w:rsidRPr="00EB1725">
        <w:rPr>
          <w:rFonts w:ascii="Times New Roman" w:hAnsi="Times New Roman"/>
          <w:sz w:val="24"/>
          <w:szCs w:val="24"/>
          <w:lang w:val="es-ES_tradnl"/>
        </w:rPr>
        <w:t>RPR</w:t>
      </w:r>
      <w:r w:rsidR="00864DF0">
        <w:rPr>
          <w:rFonts w:ascii="Times New Roman" w:hAnsi="Times New Roman"/>
          <w:sz w:val="24"/>
          <w:szCs w:val="24"/>
          <w:lang w:val="es-ES_tradnl"/>
        </w:rPr>
        <w:t>)</w:t>
      </w:r>
      <w:r w:rsidR="00E600D3">
        <w:rPr>
          <w:rFonts w:ascii="Times New Roman" w:hAnsi="Times New Roman"/>
          <w:sz w:val="24"/>
          <w:szCs w:val="24"/>
          <w:lang w:val="es-ES_tradnl"/>
        </w:rPr>
        <w:t xml:space="preserve"> y</w:t>
      </w:r>
      <w:r w:rsidRPr="00EB1725">
        <w:rPr>
          <w:rFonts w:ascii="Times New Roman" w:hAnsi="Times New Roman"/>
          <w:sz w:val="24"/>
          <w:szCs w:val="24"/>
          <w:lang w:val="es-ES_tradnl"/>
        </w:rPr>
        <w:t xml:space="preserve"> </w:t>
      </w:r>
      <w:r w:rsidR="00864DF0">
        <w:rPr>
          <w:rFonts w:ascii="Times New Roman" w:hAnsi="Times New Roman"/>
          <w:sz w:val="24"/>
          <w:szCs w:val="24"/>
          <w:lang w:val="es-ES_tradnl"/>
        </w:rPr>
        <w:t>Venereal Disease Research Laboratory</w:t>
      </w:r>
      <w:r w:rsidR="00E600D3">
        <w:rPr>
          <w:rFonts w:ascii="Times New Roman" w:hAnsi="Times New Roman"/>
          <w:sz w:val="24"/>
          <w:szCs w:val="24"/>
          <w:lang w:val="es-ES_tradnl"/>
        </w:rPr>
        <w:t xml:space="preserve"> (</w:t>
      </w:r>
      <w:r w:rsidRPr="00EB1725">
        <w:rPr>
          <w:rFonts w:ascii="Times New Roman" w:hAnsi="Times New Roman"/>
          <w:sz w:val="24"/>
          <w:szCs w:val="24"/>
          <w:lang w:val="es-ES_tradnl"/>
        </w:rPr>
        <w:t>VDRL</w:t>
      </w:r>
      <w:r w:rsidR="00E600D3">
        <w:rPr>
          <w:rFonts w:ascii="Times New Roman" w:hAnsi="Times New Roman"/>
          <w:sz w:val="24"/>
          <w:szCs w:val="24"/>
          <w:lang w:val="es-ES_tradnl"/>
        </w:rPr>
        <w:t>)</w:t>
      </w:r>
      <w:r w:rsidRPr="00EB1725">
        <w:rPr>
          <w:rFonts w:ascii="Times New Roman" w:hAnsi="Times New Roman"/>
          <w:sz w:val="24"/>
          <w:szCs w:val="24"/>
          <w:lang w:val="es-ES_tradnl"/>
        </w:rPr>
        <w:t xml:space="preserve"> </w:t>
      </w:r>
      <w:r w:rsidR="00E600D3">
        <w:rPr>
          <w:rFonts w:ascii="Times New Roman" w:hAnsi="Times New Roman"/>
          <w:sz w:val="24"/>
          <w:szCs w:val="24"/>
          <w:lang w:val="es-ES_tradnl"/>
        </w:rPr>
        <w:t>y en las pruebas treponémicas la prueba de Inmunofluorescencia con Absorción de Anticuerpos Treponémicos</w:t>
      </w:r>
      <w:r w:rsidRPr="00EB1725">
        <w:rPr>
          <w:rFonts w:ascii="Times New Roman" w:hAnsi="Times New Roman"/>
          <w:sz w:val="24"/>
          <w:szCs w:val="24"/>
          <w:lang w:val="es-ES_tradnl"/>
        </w:rPr>
        <w:t xml:space="preserve"> FTA-ABS.</w:t>
      </w:r>
    </w:p>
    <w:p w:rsidR="00CA0DD9" w:rsidRPr="00EB1725" w:rsidRDefault="00CA0DD9" w:rsidP="00CA0DD9">
      <w:p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La pre</w:t>
      </w:r>
      <w:r w:rsidR="007E5CC8">
        <w:rPr>
          <w:rFonts w:ascii="Times New Roman" w:hAnsi="Times New Roman"/>
          <w:sz w:val="24"/>
          <w:szCs w:val="24"/>
          <w:lang w:val="es-ES_tradnl"/>
        </w:rPr>
        <w:t>sente investigación se realizó</w:t>
      </w:r>
      <w:r w:rsidRPr="00EB1725">
        <w:rPr>
          <w:rFonts w:ascii="Times New Roman" w:hAnsi="Times New Roman"/>
          <w:sz w:val="24"/>
          <w:szCs w:val="24"/>
          <w:lang w:val="es-ES_tradnl"/>
        </w:rPr>
        <w:t xml:space="preserve"> tomando como población a los pacientes de hospitalización y consulta externa del Hospital Nacional Rosales atendidos durante el año </w:t>
      </w:r>
      <w:smartTag w:uri="urn:schemas-microsoft-com:office:smarttags" w:element="metricconverter">
        <w:smartTagPr>
          <w:attr w:name="ProductID" w:val="2009, a"/>
        </w:smartTagPr>
        <w:r w:rsidRPr="00EB1725">
          <w:rPr>
            <w:rFonts w:ascii="Times New Roman" w:hAnsi="Times New Roman"/>
            <w:sz w:val="24"/>
            <w:szCs w:val="24"/>
            <w:lang w:val="es-ES_tradnl"/>
          </w:rPr>
          <w:t>2009, a</w:t>
        </w:r>
      </w:smartTag>
      <w:r w:rsidRPr="00EB1725">
        <w:rPr>
          <w:rFonts w:ascii="Times New Roman" w:hAnsi="Times New Roman"/>
          <w:sz w:val="24"/>
          <w:szCs w:val="24"/>
          <w:lang w:val="es-ES_tradnl"/>
        </w:rPr>
        <w:t xml:space="preserve"> quienes el médico solicitó </w:t>
      </w:r>
      <w:smartTag w:uri="urn:schemas-microsoft-com:office:smarttags" w:element="PersonName">
        <w:smartTagPr>
          <w:attr w:name="ProductID" w:val="la Prueba R￡pida"/>
        </w:smartTagPr>
        <w:r w:rsidRPr="00EB1725">
          <w:rPr>
            <w:rFonts w:ascii="Times New Roman" w:hAnsi="Times New Roman"/>
            <w:sz w:val="24"/>
            <w:szCs w:val="24"/>
            <w:lang w:val="es-ES_tradnl"/>
          </w:rPr>
          <w:t>la Prueba Rápida</w:t>
        </w:r>
      </w:smartTag>
      <w:r w:rsidRPr="00EB1725">
        <w:rPr>
          <w:rFonts w:ascii="Times New Roman" w:hAnsi="Times New Roman"/>
          <w:sz w:val="24"/>
          <w:szCs w:val="24"/>
          <w:lang w:val="es-ES_tradnl"/>
        </w:rPr>
        <w:t xml:space="preserve"> de Reagina (RPR); dando reactivo el resultado de esta prueba, las cuales se realizaron en el área de pruebas especiales del laboratorio de dicho nosocomio, utilizando esta prueba como diagnóstico presuntivo de sífilis.</w:t>
      </w:r>
    </w:p>
    <w:p w:rsidR="00E600D3" w:rsidRDefault="00CA0DD9" w:rsidP="00CA0DD9">
      <w:p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Luego el consolidado de las muestras de pacientes que dieron reactivos el RPR</w:t>
      </w:r>
      <w:r w:rsidR="007E5CC8">
        <w:rPr>
          <w:rFonts w:ascii="Times New Roman" w:hAnsi="Times New Roman"/>
          <w:sz w:val="24"/>
          <w:szCs w:val="24"/>
          <w:lang w:val="es-ES_tradnl"/>
        </w:rPr>
        <w:t xml:space="preserve"> por mes</w:t>
      </w:r>
      <w:r w:rsidRPr="00EB1725">
        <w:rPr>
          <w:rFonts w:ascii="Times New Roman" w:hAnsi="Times New Roman"/>
          <w:sz w:val="24"/>
          <w:szCs w:val="24"/>
          <w:lang w:val="es-ES_tradnl"/>
        </w:rPr>
        <w:t>, se en</w:t>
      </w:r>
      <w:r w:rsidR="00427CD0">
        <w:rPr>
          <w:rFonts w:ascii="Times New Roman" w:hAnsi="Times New Roman"/>
          <w:sz w:val="24"/>
          <w:szCs w:val="24"/>
          <w:lang w:val="es-ES_tradnl"/>
        </w:rPr>
        <w:t>via</w:t>
      </w:r>
      <w:r w:rsidR="00A739B1">
        <w:rPr>
          <w:rFonts w:ascii="Times New Roman" w:hAnsi="Times New Roman"/>
          <w:sz w:val="24"/>
          <w:szCs w:val="24"/>
          <w:lang w:val="es-ES_tradnl"/>
        </w:rPr>
        <w:t>ron al Laboratorio Central D</w:t>
      </w:r>
      <w:r w:rsidR="00427CD0">
        <w:rPr>
          <w:rFonts w:ascii="Times New Roman" w:hAnsi="Times New Roman"/>
          <w:sz w:val="24"/>
          <w:szCs w:val="24"/>
          <w:lang w:val="es-ES_tradnl"/>
        </w:rPr>
        <w:t>r</w:t>
      </w:r>
      <w:r w:rsidR="00A739B1">
        <w:rPr>
          <w:rFonts w:ascii="Times New Roman" w:hAnsi="Times New Roman"/>
          <w:sz w:val="24"/>
          <w:szCs w:val="24"/>
          <w:lang w:val="es-ES_tradnl"/>
        </w:rPr>
        <w:t>.</w:t>
      </w:r>
      <w:r w:rsidRPr="00EB1725">
        <w:rPr>
          <w:rFonts w:ascii="Times New Roman" w:hAnsi="Times New Roman"/>
          <w:sz w:val="24"/>
          <w:szCs w:val="24"/>
          <w:lang w:val="es-ES_tradnl"/>
        </w:rPr>
        <w:t xml:space="preserve"> Max Bloch para realizarles la prueba de inmunofluorescencia con absorción de anticuerpos treponémicos (FTA-ABS) que es usado como una prueba para el diagnóstico definitivo o confirmatorio de la sífilis. </w:t>
      </w:r>
    </w:p>
    <w:p w:rsidR="00CA0DD9" w:rsidRPr="00EB1725" w:rsidRDefault="00E600D3" w:rsidP="00CA0DD9">
      <w:pPr>
        <w:spacing w:line="360" w:lineRule="auto"/>
        <w:jc w:val="both"/>
        <w:rPr>
          <w:rFonts w:ascii="Times New Roman" w:hAnsi="Times New Roman"/>
          <w:sz w:val="24"/>
          <w:szCs w:val="24"/>
          <w:lang w:val="es-ES_tradnl"/>
        </w:rPr>
      </w:pPr>
      <w:r>
        <w:rPr>
          <w:rFonts w:ascii="Times New Roman" w:hAnsi="Times New Roman"/>
          <w:sz w:val="24"/>
          <w:szCs w:val="24"/>
          <w:lang w:val="es-ES_tradnl"/>
        </w:rPr>
        <w:t>A</w:t>
      </w:r>
      <w:r w:rsidR="00CA0DD9" w:rsidRPr="00EB1725">
        <w:rPr>
          <w:rFonts w:ascii="Times New Roman" w:hAnsi="Times New Roman"/>
          <w:sz w:val="24"/>
          <w:szCs w:val="24"/>
          <w:lang w:val="es-ES_tradnl"/>
        </w:rPr>
        <w:t xml:space="preserve">ctualmente no se han encontrado  investigaciones o estudios que detallen que cantidad de pacientes de la consulta externa y hospitalización presentan un RPR reactivo y cuales están verdaderamente infectados por el </w:t>
      </w:r>
      <w:r w:rsidR="00CA0DD9" w:rsidRPr="00EB1725">
        <w:rPr>
          <w:rFonts w:ascii="Times New Roman" w:hAnsi="Times New Roman"/>
          <w:i/>
          <w:sz w:val="24"/>
          <w:szCs w:val="24"/>
          <w:lang w:val="es-ES_tradnl"/>
        </w:rPr>
        <w:t>Treponema pallidum</w:t>
      </w:r>
      <w:r w:rsidR="00CA0DD9" w:rsidRPr="00EB1725">
        <w:rPr>
          <w:rFonts w:ascii="Times New Roman" w:hAnsi="Times New Roman"/>
          <w:sz w:val="24"/>
          <w:szCs w:val="24"/>
          <w:lang w:val="es-ES_tradnl"/>
        </w:rPr>
        <w:t xml:space="preserve">. </w:t>
      </w:r>
    </w:p>
    <w:p w:rsidR="00CA0DD9" w:rsidRPr="00EB1725" w:rsidRDefault="00CA0DD9" w:rsidP="00CA0DD9">
      <w:p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Por otra parte tenemos la inquietud de identificar cual es el sexo más afectado debido que puede existir muchos factores</w:t>
      </w:r>
      <w:r w:rsidR="007E5CC8">
        <w:rPr>
          <w:rFonts w:ascii="Times New Roman" w:hAnsi="Times New Roman"/>
          <w:sz w:val="24"/>
          <w:szCs w:val="24"/>
          <w:lang w:val="es-ES_tradnl"/>
        </w:rPr>
        <w:t xml:space="preserve"> de riesgo tales como: infidelidad a la pareja, sexo sin protección, </w:t>
      </w:r>
      <w:r w:rsidR="00513C54">
        <w:rPr>
          <w:rFonts w:ascii="Times New Roman" w:hAnsi="Times New Roman"/>
          <w:sz w:val="24"/>
          <w:szCs w:val="24"/>
          <w:lang w:val="es-ES_tradnl"/>
        </w:rPr>
        <w:t xml:space="preserve">poca educación sexual etc.; </w:t>
      </w:r>
      <w:r w:rsidRPr="00EB1725">
        <w:rPr>
          <w:rFonts w:ascii="Times New Roman" w:hAnsi="Times New Roman"/>
          <w:sz w:val="24"/>
          <w:szCs w:val="24"/>
          <w:lang w:val="es-ES_tradnl"/>
        </w:rPr>
        <w:t>que dependan de esta variable para contraer la enfermedad; además, pretendemos conocer cual es el título de RPR que con más frecuencia se determina, ya que, podría ser  un indicativo del grado de infección que el paciente</w:t>
      </w:r>
      <w:r w:rsidR="00A739B1">
        <w:rPr>
          <w:rFonts w:ascii="Times New Roman" w:hAnsi="Times New Roman"/>
          <w:sz w:val="24"/>
          <w:szCs w:val="24"/>
          <w:lang w:val="es-ES_tradnl"/>
        </w:rPr>
        <w:t xml:space="preserve"> presenta. De esta forma nosotra</w:t>
      </w:r>
      <w:r w:rsidRPr="00EB1725">
        <w:rPr>
          <w:rFonts w:ascii="Times New Roman" w:hAnsi="Times New Roman"/>
          <w:sz w:val="24"/>
          <w:szCs w:val="24"/>
          <w:lang w:val="es-ES_tradnl"/>
        </w:rPr>
        <w:t xml:space="preserve">s queremos dar a conocer un estudio más completo sobre la frecuencia de la enfermedad en la población atendida por el hospital; ya que, un porcentaje de estos pacientes presentan un RPR </w:t>
      </w:r>
      <w:r w:rsidRPr="00EB1725">
        <w:rPr>
          <w:rFonts w:ascii="Times New Roman" w:hAnsi="Times New Roman"/>
          <w:sz w:val="24"/>
          <w:szCs w:val="24"/>
          <w:lang w:val="es-ES_tradnl"/>
        </w:rPr>
        <w:lastRenderedPageBreak/>
        <w:t xml:space="preserve">falso positivo por lo que el FTA-ABS es no reactivo, lo que podría ser el resultado de una enfermedad autoinmune. </w:t>
      </w:r>
    </w:p>
    <w:p w:rsidR="00CA0DD9" w:rsidRPr="00EB1725" w:rsidRDefault="00CA0DD9" w:rsidP="00CA0DD9">
      <w:pPr>
        <w:spacing w:line="360" w:lineRule="auto"/>
        <w:jc w:val="both"/>
        <w:rPr>
          <w:rFonts w:ascii="Times New Roman" w:hAnsi="Times New Roman"/>
          <w:sz w:val="24"/>
          <w:szCs w:val="24"/>
          <w:lang w:val="es-ES_tradnl"/>
        </w:rPr>
      </w:pPr>
    </w:p>
    <w:p w:rsidR="00CA0DD9" w:rsidRPr="00EB1725" w:rsidRDefault="00CA0DD9" w:rsidP="00CA0DD9">
      <w:p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Con relación al problema planteado anteriormente surgen las siguientes interrogantes:</w:t>
      </w:r>
    </w:p>
    <w:p w:rsidR="00CA0DD9" w:rsidRPr="00EB1725" w:rsidRDefault="00CA0DD9" w:rsidP="00CA0DD9">
      <w:pPr>
        <w:numPr>
          <w:ilvl w:val="0"/>
          <w:numId w:val="1"/>
        </w:num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¿Cuál es la frecuencia de reactividad del FTA-ABS en pacientes con RPR reactivo?</w:t>
      </w:r>
    </w:p>
    <w:p w:rsidR="00CA0DD9" w:rsidRPr="00EB1725" w:rsidRDefault="00CA0DD9" w:rsidP="00CA0DD9">
      <w:pPr>
        <w:spacing w:line="360" w:lineRule="auto"/>
        <w:jc w:val="both"/>
        <w:rPr>
          <w:rFonts w:ascii="Times New Roman" w:hAnsi="Times New Roman"/>
          <w:sz w:val="24"/>
          <w:szCs w:val="24"/>
          <w:lang w:val="es-ES_tradnl"/>
        </w:rPr>
      </w:pPr>
    </w:p>
    <w:p w:rsidR="00CA0DD9" w:rsidRPr="00EB1725" w:rsidRDefault="00CA0DD9" w:rsidP="00CA0DD9">
      <w:pPr>
        <w:numPr>
          <w:ilvl w:val="0"/>
          <w:numId w:val="1"/>
        </w:num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¿Qué sexo es el más frecuente en la reactividad del RPR?</w:t>
      </w:r>
    </w:p>
    <w:p w:rsidR="00CA0DD9" w:rsidRPr="00EB1725" w:rsidRDefault="00CA0DD9" w:rsidP="00CA0DD9">
      <w:pPr>
        <w:spacing w:line="360" w:lineRule="auto"/>
        <w:jc w:val="both"/>
        <w:rPr>
          <w:rFonts w:ascii="Times New Roman" w:hAnsi="Times New Roman"/>
          <w:sz w:val="24"/>
          <w:szCs w:val="24"/>
          <w:lang w:val="es-ES_tradnl"/>
        </w:rPr>
      </w:pPr>
    </w:p>
    <w:p w:rsidR="00CA0DD9" w:rsidRPr="00EB1725" w:rsidRDefault="00CA0DD9" w:rsidP="00CA0DD9">
      <w:pPr>
        <w:numPr>
          <w:ilvl w:val="0"/>
          <w:numId w:val="1"/>
        </w:num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¿Cuál sexo es el más frecuente en la reactividad del FTA-ABS?</w:t>
      </w:r>
    </w:p>
    <w:p w:rsidR="00CA0DD9" w:rsidRPr="00EB1725" w:rsidRDefault="00CA0DD9" w:rsidP="00CA0DD9">
      <w:pPr>
        <w:spacing w:line="360" w:lineRule="auto"/>
        <w:jc w:val="both"/>
        <w:rPr>
          <w:rFonts w:ascii="Times New Roman" w:hAnsi="Times New Roman"/>
          <w:sz w:val="24"/>
          <w:szCs w:val="24"/>
          <w:lang w:val="es-ES_tradnl"/>
        </w:rPr>
      </w:pPr>
    </w:p>
    <w:p w:rsidR="00CA0DD9" w:rsidRPr="00EB1725" w:rsidRDefault="00CA0DD9" w:rsidP="00CA0DD9">
      <w:pPr>
        <w:numPr>
          <w:ilvl w:val="0"/>
          <w:numId w:val="1"/>
        </w:num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¿Qué título del RPR se da con más frecuencia?</w:t>
      </w:r>
    </w:p>
    <w:p w:rsidR="00CA0DD9" w:rsidRPr="00EB1725" w:rsidRDefault="00CA0DD9" w:rsidP="00CA0DD9">
      <w:pPr>
        <w:spacing w:line="360" w:lineRule="auto"/>
        <w:jc w:val="both"/>
        <w:rPr>
          <w:rFonts w:ascii="Times New Roman" w:hAnsi="Times New Roman"/>
          <w:sz w:val="24"/>
          <w:szCs w:val="24"/>
          <w:lang w:val="es-ES_tradnl"/>
        </w:rPr>
      </w:pPr>
    </w:p>
    <w:p w:rsidR="00CA0DD9" w:rsidRPr="00EB1725" w:rsidRDefault="00CA0DD9" w:rsidP="00CA0DD9">
      <w:pPr>
        <w:spacing w:line="360" w:lineRule="auto"/>
        <w:jc w:val="both"/>
        <w:rPr>
          <w:rFonts w:ascii="Times New Roman" w:hAnsi="Times New Roman"/>
          <w:b/>
          <w:sz w:val="24"/>
          <w:szCs w:val="24"/>
          <w:lang w:val="es-ES_tradnl"/>
        </w:rPr>
      </w:pPr>
    </w:p>
    <w:p w:rsidR="00CA0DD9" w:rsidRPr="00EB1725" w:rsidRDefault="00CA0DD9" w:rsidP="00CA0DD9">
      <w:pPr>
        <w:spacing w:line="360" w:lineRule="auto"/>
        <w:jc w:val="both"/>
        <w:rPr>
          <w:rFonts w:ascii="Times New Roman" w:hAnsi="Times New Roman"/>
          <w:b/>
          <w:sz w:val="24"/>
          <w:szCs w:val="24"/>
          <w:lang w:val="es-ES_tradnl"/>
        </w:rPr>
      </w:pPr>
    </w:p>
    <w:p w:rsidR="00CA0DD9" w:rsidRPr="00EB1725" w:rsidRDefault="00CA0DD9" w:rsidP="00CA0DD9">
      <w:pPr>
        <w:spacing w:line="360" w:lineRule="auto"/>
        <w:jc w:val="both"/>
        <w:rPr>
          <w:rFonts w:ascii="Times New Roman" w:hAnsi="Times New Roman"/>
          <w:b/>
          <w:sz w:val="24"/>
          <w:szCs w:val="24"/>
          <w:lang w:val="es-ES_tradnl"/>
        </w:rPr>
      </w:pPr>
    </w:p>
    <w:p w:rsidR="00CA0DD9" w:rsidRPr="00EB1725" w:rsidRDefault="00CA0DD9" w:rsidP="00CA0DD9">
      <w:pPr>
        <w:spacing w:line="360" w:lineRule="auto"/>
        <w:jc w:val="both"/>
        <w:rPr>
          <w:rFonts w:ascii="Times New Roman" w:hAnsi="Times New Roman"/>
          <w:b/>
          <w:sz w:val="24"/>
          <w:szCs w:val="24"/>
          <w:lang w:val="es-ES_tradnl"/>
        </w:rPr>
      </w:pPr>
    </w:p>
    <w:p w:rsidR="00181603" w:rsidRDefault="00181603" w:rsidP="00181603">
      <w:pPr>
        <w:spacing w:line="360" w:lineRule="auto"/>
        <w:jc w:val="both"/>
        <w:rPr>
          <w:rFonts w:ascii="Times New Roman" w:hAnsi="Times New Roman"/>
          <w:b/>
          <w:sz w:val="24"/>
          <w:szCs w:val="24"/>
          <w:lang w:val="es-ES_tradnl"/>
        </w:rPr>
      </w:pPr>
    </w:p>
    <w:p w:rsidR="00E600D3" w:rsidRDefault="00E600D3" w:rsidP="00181603">
      <w:pPr>
        <w:spacing w:line="360" w:lineRule="auto"/>
        <w:jc w:val="both"/>
        <w:rPr>
          <w:rFonts w:ascii="Times New Roman" w:hAnsi="Times New Roman"/>
          <w:b/>
          <w:sz w:val="24"/>
          <w:szCs w:val="24"/>
          <w:lang w:val="es-ES_tradnl"/>
        </w:rPr>
      </w:pPr>
    </w:p>
    <w:p w:rsidR="00181603" w:rsidRDefault="00181603" w:rsidP="00CA0DD9">
      <w:pPr>
        <w:spacing w:line="360" w:lineRule="auto"/>
        <w:jc w:val="both"/>
        <w:rPr>
          <w:rFonts w:ascii="Times New Roman" w:hAnsi="Times New Roman"/>
          <w:b/>
          <w:sz w:val="24"/>
          <w:szCs w:val="24"/>
          <w:lang w:val="es-ES_tradnl"/>
        </w:rPr>
      </w:pPr>
    </w:p>
    <w:p w:rsidR="002533FD" w:rsidRDefault="002533FD" w:rsidP="00E600D3">
      <w:pPr>
        <w:spacing w:line="360" w:lineRule="auto"/>
        <w:jc w:val="center"/>
        <w:rPr>
          <w:rFonts w:ascii="Times New Roman" w:hAnsi="Times New Roman"/>
          <w:b/>
          <w:sz w:val="24"/>
          <w:szCs w:val="24"/>
          <w:lang w:val="es-ES_tradnl"/>
        </w:rPr>
      </w:pPr>
    </w:p>
    <w:p w:rsidR="00C03A89" w:rsidRDefault="00C03A89" w:rsidP="00C03A89">
      <w:pPr>
        <w:spacing w:line="360" w:lineRule="auto"/>
        <w:rPr>
          <w:rFonts w:ascii="Times New Roman" w:hAnsi="Times New Roman"/>
          <w:b/>
          <w:sz w:val="24"/>
          <w:szCs w:val="24"/>
          <w:lang w:val="es-ES_tradnl"/>
        </w:rPr>
      </w:pPr>
    </w:p>
    <w:p w:rsidR="00CA0DD9" w:rsidRPr="00EB1725" w:rsidRDefault="00CA0DD9" w:rsidP="00C03A89">
      <w:pPr>
        <w:spacing w:line="360" w:lineRule="auto"/>
        <w:jc w:val="center"/>
        <w:rPr>
          <w:rFonts w:ascii="Times New Roman" w:hAnsi="Times New Roman"/>
          <w:b/>
          <w:sz w:val="24"/>
          <w:szCs w:val="24"/>
          <w:lang w:val="es-ES_tradnl"/>
        </w:rPr>
      </w:pPr>
      <w:r w:rsidRPr="00EB1725">
        <w:rPr>
          <w:rFonts w:ascii="Times New Roman" w:hAnsi="Times New Roman"/>
          <w:b/>
          <w:sz w:val="24"/>
          <w:szCs w:val="24"/>
          <w:lang w:val="es-ES_tradnl"/>
        </w:rPr>
        <w:lastRenderedPageBreak/>
        <w:t>OBJETIVOS.</w:t>
      </w:r>
    </w:p>
    <w:p w:rsidR="00CA0DD9" w:rsidRPr="00EB1725" w:rsidRDefault="00CA0DD9" w:rsidP="00CA0DD9">
      <w:pPr>
        <w:spacing w:line="360" w:lineRule="auto"/>
        <w:jc w:val="both"/>
        <w:rPr>
          <w:rFonts w:ascii="Times New Roman" w:hAnsi="Times New Roman"/>
          <w:sz w:val="24"/>
          <w:szCs w:val="24"/>
          <w:lang w:val="es-ES_tradnl"/>
        </w:rPr>
      </w:pPr>
    </w:p>
    <w:p w:rsidR="00CA0DD9" w:rsidRPr="00EB1725" w:rsidRDefault="00CA0DD9" w:rsidP="00CA0DD9">
      <w:pPr>
        <w:spacing w:line="360" w:lineRule="auto"/>
        <w:jc w:val="both"/>
        <w:rPr>
          <w:rFonts w:ascii="Times New Roman" w:hAnsi="Times New Roman"/>
          <w:sz w:val="24"/>
          <w:szCs w:val="24"/>
          <w:lang w:val="es-ES_tradnl"/>
        </w:rPr>
      </w:pPr>
      <w:r w:rsidRPr="00EB1725">
        <w:rPr>
          <w:rFonts w:ascii="Times New Roman" w:hAnsi="Times New Roman"/>
          <w:b/>
          <w:sz w:val="24"/>
          <w:szCs w:val="24"/>
          <w:lang w:val="es-ES_tradnl"/>
        </w:rPr>
        <w:t>Objetivo general</w:t>
      </w:r>
      <w:r w:rsidRPr="00EB1725">
        <w:rPr>
          <w:rFonts w:ascii="Times New Roman" w:hAnsi="Times New Roman"/>
          <w:sz w:val="24"/>
          <w:szCs w:val="24"/>
          <w:lang w:val="es-ES_tradnl"/>
        </w:rPr>
        <w:t>:</w:t>
      </w:r>
    </w:p>
    <w:p w:rsidR="00CA0DD9" w:rsidRPr="00EB1725" w:rsidRDefault="0077400A" w:rsidP="00CA0DD9">
      <w:pPr>
        <w:numPr>
          <w:ilvl w:val="0"/>
          <w:numId w:val="2"/>
        </w:numPr>
        <w:spacing w:line="360" w:lineRule="auto"/>
        <w:jc w:val="both"/>
        <w:rPr>
          <w:rFonts w:ascii="Times New Roman" w:hAnsi="Times New Roman"/>
          <w:sz w:val="24"/>
          <w:szCs w:val="24"/>
          <w:lang w:val="es-ES_tradnl"/>
        </w:rPr>
      </w:pPr>
      <w:r>
        <w:rPr>
          <w:rFonts w:ascii="Times New Roman" w:hAnsi="Times New Roman"/>
          <w:sz w:val="24"/>
          <w:szCs w:val="24"/>
          <w:lang w:val="es-ES_tradnl"/>
        </w:rPr>
        <w:t>Determinar la frecuencia</w:t>
      </w:r>
      <w:r w:rsidR="00CA0DD9" w:rsidRPr="00EB1725">
        <w:rPr>
          <w:rFonts w:ascii="Times New Roman" w:hAnsi="Times New Roman"/>
          <w:sz w:val="24"/>
          <w:szCs w:val="24"/>
          <w:lang w:val="es-ES_tradnl"/>
        </w:rPr>
        <w:t xml:space="preserve"> de la reactividad </w:t>
      </w:r>
      <w:r w:rsidR="00FF358D">
        <w:rPr>
          <w:rFonts w:ascii="Times New Roman" w:hAnsi="Times New Roman"/>
          <w:sz w:val="24"/>
          <w:szCs w:val="24"/>
          <w:lang w:val="es-ES_tradnl"/>
        </w:rPr>
        <w:t xml:space="preserve">del FTA-ABS en pacientes con </w:t>
      </w:r>
      <w:r>
        <w:rPr>
          <w:rFonts w:ascii="Times New Roman" w:hAnsi="Times New Roman"/>
          <w:sz w:val="24"/>
          <w:szCs w:val="24"/>
          <w:lang w:val="es-ES_tradnl"/>
        </w:rPr>
        <w:t xml:space="preserve">RPR reactivos </w:t>
      </w:r>
      <w:r w:rsidR="00FF358D">
        <w:rPr>
          <w:rFonts w:ascii="Times New Roman" w:hAnsi="Times New Roman"/>
          <w:sz w:val="24"/>
          <w:szCs w:val="24"/>
          <w:lang w:val="es-ES_tradnl"/>
        </w:rPr>
        <w:t xml:space="preserve">de </w:t>
      </w:r>
      <w:r w:rsidR="00CA0DD9" w:rsidRPr="00EB1725">
        <w:rPr>
          <w:rFonts w:ascii="Times New Roman" w:hAnsi="Times New Roman"/>
          <w:sz w:val="24"/>
          <w:szCs w:val="24"/>
          <w:lang w:val="es-ES_tradnl"/>
        </w:rPr>
        <w:t xml:space="preserve">hospitalización </w:t>
      </w:r>
      <w:r>
        <w:rPr>
          <w:rFonts w:ascii="Times New Roman" w:hAnsi="Times New Roman"/>
          <w:sz w:val="24"/>
          <w:szCs w:val="24"/>
          <w:lang w:val="es-ES_tradnl"/>
        </w:rPr>
        <w:t xml:space="preserve">y consulta externa </w:t>
      </w:r>
      <w:r w:rsidR="00CA0DD9" w:rsidRPr="00EB1725">
        <w:rPr>
          <w:rFonts w:ascii="Times New Roman" w:hAnsi="Times New Roman"/>
          <w:sz w:val="24"/>
          <w:szCs w:val="24"/>
          <w:lang w:val="es-ES_tradnl"/>
        </w:rPr>
        <w:t xml:space="preserve"> </w:t>
      </w:r>
      <w:r>
        <w:rPr>
          <w:rFonts w:ascii="Times New Roman" w:hAnsi="Times New Roman"/>
          <w:sz w:val="24"/>
          <w:szCs w:val="24"/>
          <w:lang w:val="es-ES_tradnl"/>
        </w:rPr>
        <w:t>d</w:t>
      </w:r>
      <w:r w:rsidR="00CA0DD9" w:rsidRPr="00EB1725">
        <w:rPr>
          <w:rFonts w:ascii="Times New Roman" w:hAnsi="Times New Roman"/>
          <w:sz w:val="24"/>
          <w:szCs w:val="24"/>
          <w:lang w:val="es-ES_tradnl"/>
        </w:rPr>
        <w:t xml:space="preserve">el </w:t>
      </w:r>
      <w:r w:rsidR="00016271">
        <w:rPr>
          <w:rFonts w:ascii="Times New Roman" w:hAnsi="Times New Roman"/>
          <w:sz w:val="24"/>
          <w:szCs w:val="24"/>
          <w:lang w:val="es-ES_tradnl"/>
        </w:rPr>
        <w:t xml:space="preserve">Hospital Nacional Rosales </w:t>
      </w:r>
      <w:r w:rsidR="00CA0DD9" w:rsidRPr="00EB1725">
        <w:rPr>
          <w:rFonts w:ascii="Times New Roman" w:hAnsi="Times New Roman"/>
          <w:sz w:val="24"/>
          <w:szCs w:val="24"/>
          <w:lang w:val="es-ES_tradnl"/>
        </w:rPr>
        <w:t>e</w:t>
      </w:r>
      <w:r w:rsidR="00016271">
        <w:rPr>
          <w:rFonts w:ascii="Times New Roman" w:hAnsi="Times New Roman"/>
          <w:sz w:val="24"/>
          <w:szCs w:val="24"/>
          <w:lang w:val="es-ES_tradnl"/>
        </w:rPr>
        <w:t>n</w:t>
      </w:r>
      <w:r w:rsidR="00CA0DD9" w:rsidRPr="00EB1725">
        <w:rPr>
          <w:rFonts w:ascii="Times New Roman" w:hAnsi="Times New Roman"/>
          <w:sz w:val="24"/>
          <w:szCs w:val="24"/>
          <w:lang w:val="es-ES_tradnl"/>
        </w:rPr>
        <w:t xml:space="preserve"> el año 2009.</w:t>
      </w:r>
    </w:p>
    <w:p w:rsidR="00CA0DD9" w:rsidRPr="00EB1725" w:rsidRDefault="00CA0DD9" w:rsidP="00CA0DD9">
      <w:pPr>
        <w:spacing w:line="360" w:lineRule="auto"/>
        <w:jc w:val="both"/>
        <w:rPr>
          <w:rFonts w:ascii="Times New Roman" w:hAnsi="Times New Roman"/>
          <w:sz w:val="24"/>
          <w:szCs w:val="24"/>
          <w:lang w:val="es-ES_tradnl"/>
        </w:rPr>
      </w:pPr>
    </w:p>
    <w:p w:rsidR="00CA0DD9" w:rsidRPr="00EB1725" w:rsidRDefault="00CA0DD9" w:rsidP="00CA0DD9">
      <w:pPr>
        <w:spacing w:line="360" w:lineRule="auto"/>
        <w:jc w:val="both"/>
        <w:rPr>
          <w:rFonts w:ascii="Times New Roman" w:hAnsi="Times New Roman"/>
          <w:b/>
          <w:sz w:val="24"/>
          <w:szCs w:val="24"/>
          <w:lang w:val="es-ES_tradnl"/>
        </w:rPr>
      </w:pPr>
      <w:r w:rsidRPr="00EB1725">
        <w:rPr>
          <w:rFonts w:ascii="Times New Roman" w:hAnsi="Times New Roman"/>
          <w:b/>
          <w:sz w:val="24"/>
          <w:szCs w:val="24"/>
          <w:lang w:val="es-ES_tradnl"/>
        </w:rPr>
        <w:t>Objetivos específicos:</w:t>
      </w:r>
    </w:p>
    <w:p w:rsidR="00CA0DD9" w:rsidRPr="00EB1725" w:rsidRDefault="00CA0DD9" w:rsidP="00CA0DD9">
      <w:pPr>
        <w:numPr>
          <w:ilvl w:val="1"/>
          <w:numId w:val="2"/>
        </w:numPr>
        <w:tabs>
          <w:tab w:val="clear" w:pos="1440"/>
          <w:tab w:val="num" w:pos="720"/>
        </w:tabs>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Identificar en que sexo es más f</w:t>
      </w:r>
      <w:r w:rsidR="0077400A">
        <w:rPr>
          <w:rFonts w:ascii="Times New Roman" w:hAnsi="Times New Roman"/>
          <w:sz w:val="24"/>
          <w:szCs w:val="24"/>
          <w:lang w:val="es-ES_tradnl"/>
        </w:rPr>
        <w:t>recuente la reactividad del RPR, en pacientes de hospitalización y consulta externa del Ho</w:t>
      </w:r>
      <w:r w:rsidR="000442BA">
        <w:rPr>
          <w:rFonts w:ascii="Times New Roman" w:hAnsi="Times New Roman"/>
          <w:sz w:val="24"/>
          <w:szCs w:val="24"/>
          <w:lang w:val="es-ES_tradnl"/>
        </w:rPr>
        <w:t>spital Nacional Rosales en el 2</w:t>
      </w:r>
      <w:r w:rsidR="0077400A">
        <w:rPr>
          <w:rFonts w:ascii="Times New Roman" w:hAnsi="Times New Roman"/>
          <w:sz w:val="24"/>
          <w:szCs w:val="24"/>
          <w:lang w:val="es-ES_tradnl"/>
        </w:rPr>
        <w:t>009.</w:t>
      </w:r>
    </w:p>
    <w:p w:rsidR="00CA0DD9" w:rsidRPr="00EB1725" w:rsidRDefault="00CA0DD9" w:rsidP="00CA0DD9">
      <w:pPr>
        <w:spacing w:line="360" w:lineRule="auto"/>
        <w:jc w:val="both"/>
        <w:rPr>
          <w:rFonts w:ascii="Times New Roman" w:hAnsi="Times New Roman"/>
          <w:b/>
          <w:sz w:val="24"/>
          <w:szCs w:val="24"/>
          <w:lang w:val="es-ES_tradnl"/>
        </w:rPr>
      </w:pPr>
    </w:p>
    <w:p w:rsidR="00CA0DD9" w:rsidRPr="0077400A" w:rsidRDefault="00CA0DD9" w:rsidP="0077400A">
      <w:pPr>
        <w:numPr>
          <w:ilvl w:val="1"/>
          <w:numId w:val="2"/>
        </w:numPr>
        <w:tabs>
          <w:tab w:val="clear" w:pos="1440"/>
          <w:tab w:val="num" w:pos="720"/>
        </w:tabs>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Establecer en que sexo es más frecu</w:t>
      </w:r>
      <w:r w:rsidR="0077400A">
        <w:rPr>
          <w:rFonts w:ascii="Times New Roman" w:hAnsi="Times New Roman"/>
          <w:sz w:val="24"/>
          <w:szCs w:val="24"/>
          <w:lang w:val="es-ES_tradnl"/>
        </w:rPr>
        <w:t>ente la reactividad del FTA-ABS, de los pacientes de hospitalización y consulta externa del Ho</w:t>
      </w:r>
      <w:r w:rsidR="000442BA">
        <w:rPr>
          <w:rFonts w:ascii="Times New Roman" w:hAnsi="Times New Roman"/>
          <w:sz w:val="24"/>
          <w:szCs w:val="24"/>
          <w:lang w:val="es-ES_tradnl"/>
        </w:rPr>
        <w:t>spital Nacional Rosales en el 2</w:t>
      </w:r>
      <w:r w:rsidR="0077400A">
        <w:rPr>
          <w:rFonts w:ascii="Times New Roman" w:hAnsi="Times New Roman"/>
          <w:sz w:val="24"/>
          <w:szCs w:val="24"/>
          <w:lang w:val="es-ES_tradnl"/>
        </w:rPr>
        <w:t>009.</w:t>
      </w:r>
    </w:p>
    <w:p w:rsidR="00CA0DD9" w:rsidRPr="00EB1725" w:rsidRDefault="00CA0DD9" w:rsidP="00CA0DD9">
      <w:pPr>
        <w:spacing w:line="360" w:lineRule="auto"/>
        <w:jc w:val="both"/>
        <w:rPr>
          <w:rFonts w:ascii="Times New Roman" w:hAnsi="Times New Roman"/>
          <w:sz w:val="24"/>
          <w:szCs w:val="24"/>
          <w:lang w:val="es-ES_tradnl"/>
        </w:rPr>
      </w:pPr>
    </w:p>
    <w:p w:rsidR="0077400A" w:rsidRPr="00EB1725" w:rsidRDefault="00CA0DD9" w:rsidP="0077400A">
      <w:pPr>
        <w:numPr>
          <w:ilvl w:val="1"/>
          <w:numId w:val="2"/>
        </w:numPr>
        <w:tabs>
          <w:tab w:val="clear" w:pos="1440"/>
          <w:tab w:val="num" w:pos="720"/>
        </w:tabs>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Determinar que título d</w:t>
      </w:r>
      <w:r w:rsidR="0077400A">
        <w:rPr>
          <w:rFonts w:ascii="Times New Roman" w:hAnsi="Times New Roman"/>
          <w:sz w:val="24"/>
          <w:szCs w:val="24"/>
          <w:lang w:val="es-ES_tradnl"/>
        </w:rPr>
        <w:t>el RPR se da con más frecuencia, en los pacientes de hospitalización y consulta externa del Ho</w:t>
      </w:r>
      <w:r w:rsidR="000442BA">
        <w:rPr>
          <w:rFonts w:ascii="Times New Roman" w:hAnsi="Times New Roman"/>
          <w:sz w:val="24"/>
          <w:szCs w:val="24"/>
          <w:lang w:val="es-ES_tradnl"/>
        </w:rPr>
        <w:t>spital Nacional Rosales en el 2</w:t>
      </w:r>
      <w:r w:rsidR="0077400A">
        <w:rPr>
          <w:rFonts w:ascii="Times New Roman" w:hAnsi="Times New Roman"/>
          <w:sz w:val="24"/>
          <w:szCs w:val="24"/>
          <w:lang w:val="es-ES_tradnl"/>
        </w:rPr>
        <w:t>009.</w:t>
      </w:r>
    </w:p>
    <w:p w:rsidR="0077400A" w:rsidRPr="00EB1725" w:rsidRDefault="0077400A" w:rsidP="0077400A">
      <w:pPr>
        <w:spacing w:line="360" w:lineRule="auto"/>
        <w:jc w:val="both"/>
        <w:rPr>
          <w:rFonts w:ascii="Times New Roman" w:hAnsi="Times New Roman"/>
          <w:b/>
          <w:sz w:val="24"/>
          <w:szCs w:val="24"/>
          <w:lang w:val="es-ES_tradnl"/>
        </w:rPr>
      </w:pPr>
    </w:p>
    <w:p w:rsidR="00CA0DD9" w:rsidRPr="00EB1725" w:rsidRDefault="00CA0DD9" w:rsidP="0077400A">
      <w:pPr>
        <w:spacing w:line="360" w:lineRule="auto"/>
        <w:jc w:val="both"/>
        <w:rPr>
          <w:rFonts w:ascii="Times New Roman" w:hAnsi="Times New Roman"/>
          <w:sz w:val="24"/>
          <w:szCs w:val="24"/>
          <w:lang w:val="es-ES_tradnl"/>
        </w:rPr>
      </w:pPr>
    </w:p>
    <w:p w:rsidR="00CA0DD9" w:rsidRPr="00EB1725" w:rsidRDefault="00CA0DD9" w:rsidP="00CA0DD9">
      <w:pPr>
        <w:spacing w:line="360" w:lineRule="auto"/>
        <w:jc w:val="both"/>
        <w:rPr>
          <w:rFonts w:ascii="Times New Roman" w:hAnsi="Times New Roman"/>
          <w:sz w:val="24"/>
          <w:szCs w:val="24"/>
          <w:lang w:val="es-ES_tradnl"/>
        </w:rPr>
      </w:pPr>
    </w:p>
    <w:p w:rsidR="00CA0DD9" w:rsidRDefault="00CA0DD9" w:rsidP="00CA0DD9">
      <w:pPr>
        <w:spacing w:line="360" w:lineRule="auto"/>
        <w:jc w:val="both"/>
        <w:rPr>
          <w:rFonts w:ascii="Times New Roman" w:hAnsi="Times New Roman"/>
          <w:sz w:val="24"/>
          <w:szCs w:val="24"/>
          <w:lang w:val="es-ES_tradnl"/>
        </w:rPr>
      </w:pPr>
      <w:r w:rsidRPr="00EB1725">
        <w:rPr>
          <w:rFonts w:ascii="Times New Roman" w:hAnsi="Times New Roman"/>
          <w:sz w:val="24"/>
          <w:szCs w:val="24"/>
          <w:lang w:val="es-ES_tradnl"/>
        </w:rPr>
        <w:t xml:space="preserve"> </w:t>
      </w:r>
    </w:p>
    <w:p w:rsidR="0077400A" w:rsidRPr="0077400A" w:rsidRDefault="0077400A" w:rsidP="00CA0DD9">
      <w:pPr>
        <w:spacing w:line="360" w:lineRule="auto"/>
        <w:jc w:val="both"/>
        <w:rPr>
          <w:rFonts w:ascii="Times New Roman" w:hAnsi="Times New Roman"/>
          <w:sz w:val="24"/>
          <w:szCs w:val="24"/>
          <w:lang w:val="es-ES_tradnl"/>
        </w:rPr>
      </w:pPr>
    </w:p>
    <w:p w:rsidR="00CA0DD9" w:rsidRPr="00EB1725" w:rsidRDefault="00CA0DD9" w:rsidP="00CA0DD9">
      <w:pPr>
        <w:spacing w:line="360" w:lineRule="auto"/>
        <w:jc w:val="both"/>
        <w:rPr>
          <w:rFonts w:ascii="Times New Roman" w:hAnsi="Times New Roman"/>
          <w:b/>
          <w:sz w:val="24"/>
          <w:szCs w:val="24"/>
          <w:lang w:val="es-ES_tradnl"/>
        </w:rPr>
      </w:pPr>
    </w:p>
    <w:p w:rsidR="00BD2D5F" w:rsidRPr="00EB1725" w:rsidRDefault="00BD2D5F" w:rsidP="00CA0DD9">
      <w:pPr>
        <w:spacing w:line="360" w:lineRule="auto"/>
        <w:jc w:val="both"/>
        <w:rPr>
          <w:rFonts w:ascii="Times New Roman" w:hAnsi="Times New Roman"/>
          <w:b/>
          <w:sz w:val="24"/>
          <w:szCs w:val="24"/>
          <w:lang w:val="es-ES_tradnl"/>
        </w:rPr>
      </w:pPr>
    </w:p>
    <w:p w:rsidR="00BD2D5F" w:rsidRPr="00EB1725" w:rsidRDefault="0077400A" w:rsidP="0077400A">
      <w:pPr>
        <w:spacing w:line="360" w:lineRule="auto"/>
        <w:jc w:val="center"/>
        <w:rPr>
          <w:rFonts w:ascii="Times New Roman" w:hAnsi="Times New Roman"/>
          <w:b/>
          <w:sz w:val="24"/>
          <w:szCs w:val="24"/>
          <w:lang w:val="es-ES_tradnl"/>
        </w:rPr>
      </w:pPr>
      <w:r>
        <w:rPr>
          <w:rFonts w:ascii="Times New Roman" w:hAnsi="Times New Roman"/>
          <w:b/>
          <w:sz w:val="24"/>
          <w:szCs w:val="24"/>
          <w:lang w:val="es-ES_tradnl"/>
        </w:rPr>
        <w:lastRenderedPageBreak/>
        <w:t>MARCO TEÓR</w:t>
      </w:r>
      <w:r w:rsidR="00BD2D5F" w:rsidRPr="00EB1725">
        <w:rPr>
          <w:rFonts w:ascii="Times New Roman" w:hAnsi="Times New Roman"/>
          <w:b/>
          <w:sz w:val="24"/>
          <w:szCs w:val="24"/>
          <w:lang w:val="es-ES_tradnl"/>
        </w:rPr>
        <w:t>ICO</w:t>
      </w:r>
    </w:p>
    <w:p w:rsidR="00BD2D5F" w:rsidRPr="00EB1725" w:rsidRDefault="00BD2D5F" w:rsidP="00CA0DD9">
      <w:pPr>
        <w:spacing w:line="360" w:lineRule="auto"/>
        <w:jc w:val="both"/>
        <w:rPr>
          <w:rFonts w:ascii="Times New Roman" w:hAnsi="Times New Roman"/>
          <w:b/>
          <w:sz w:val="24"/>
          <w:szCs w:val="24"/>
          <w:lang w:val="es-ES_tradnl"/>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b/>
          <w:sz w:val="24"/>
          <w:szCs w:val="24"/>
        </w:rPr>
        <w:t xml:space="preserve">ORIGEN DE </w:t>
      </w:r>
      <w:smartTag w:uri="urn:schemas-microsoft-com:office:smarttags" w:element="PersonName">
        <w:smartTagPr>
          <w:attr w:name="ProductID" w:val=""/>
        </w:smartTagPr>
        <w:r w:rsidRPr="00EB1725">
          <w:rPr>
            <w:rFonts w:ascii="Times New Roman" w:hAnsi="Times New Roman"/>
            <w:b/>
            <w:sz w:val="24"/>
            <w:szCs w:val="24"/>
          </w:rPr>
          <w:t>LA SÍFILIS</w:t>
        </w:r>
        <w:r w:rsidRPr="00EB1725">
          <w:rPr>
            <w:rFonts w:ascii="Times New Roman" w:hAnsi="Times New Roman"/>
            <w:sz w:val="24"/>
            <w:szCs w:val="24"/>
          </w:rPr>
          <w:t>.</w:t>
        </w:r>
      </w:smartTag>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En los primeros tratados que describieron la enfermedad (el primero de ellos en 1496 y otros dos en 1497) se atribuyó a la epidemia un origen francés. </w:t>
      </w:r>
    </w:p>
    <w:p w:rsidR="00CA0DD9" w:rsidRPr="00EB1725" w:rsidRDefault="0077400A" w:rsidP="00CA0DD9">
      <w:pPr>
        <w:spacing w:line="360" w:lineRule="auto"/>
        <w:jc w:val="both"/>
        <w:rPr>
          <w:rFonts w:ascii="Times New Roman" w:hAnsi="Times New Roman"/>
          <w:sz w:val="24"/>
          <w:szCs w:val="24"/>
        </w:rPr>
      </w:pPr>
      <w:r>
        <w:rPr>
          <w:rFonts w:ascii="Times New Roman" w:hAnsi="Times New Roman"/>
          <w:sz w:val="24"/>
          <w:szCs w:val="24"/>
        </w:rPr>
        <w:t>Desde 1535</w:t>
      </w:r>
      <w:r w:rsidR="00CA0DD9" w:rsidRPr="00EB1725">
        <w:rPr>
          <w:rFonts w:ascii="Times New Roman" w:hAnsi="Times New Roman"/>
          <w:sz w:val="24"/>
          <w:szCs w:val="24"/>
        </w:rPr>
        <w:t xml:space="preserve"> comenzó a afirmarse que la enfermedad había sido traída de América por los marineros de Cristóbal Colón. Y ésta es la idea que acabó prevaleciendo. Aunque la idea de atribuirla a los marineros de Colón parece demasiado simplista. Lo cierto es que el origen de la sífilis venérea todavía no está aclarado.</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La sífilis venérea apareció hacia el </w:t>
      </w:r>
      <w:smartTag w:uri="urn:schemas-microsoft-com:office:smarttags" w:element="metricconverter">
        <w:smartTagPr>
          <w:attr w:name="ProductID" w:val="3,000 a"/>
        </w:smartTagPr>
        <w:r w:rsidRPr="00EB1725">
          <w:rPr>
            <w:rFonts w:ascii="Times New Roman" w:hAnsi="Times New Roman"/>
            <w:sz w:val="24"/>
            <w:szCs w:val="24"/>
          </w:rPr>
          <w:t>3,000 a</w:t>
        </w:r>
      </w:smartTag>
      <w:r w:rsidRPr="00EB1725">
        <w:rPr>
          <w:rFonts w:ascii="Times New Roman" w:hAnsi="Times New Roman"/>
          <w:sz w:val="24"/>
          <w:szCs w:val="24"/>
        </w:rPr>
        <w:t>.C. con el desarrollo de ciudades y de los vestidos (en el Mediterráneo oriental y sudoeste asiático). Inicialmente fue una enfermedad benigna hasta que una nueva mutación en el siglo XV le dio sus modernos caracteres de malignidad (favoreciendo esto último por las condiciones ambientales y sociales de las ciudades europeas de aquel entonces). (Sánchez, 1998)</w:t>
      </w:r>
    </w:p>
    <w:p w:rsidR="00CA0DD9" w:rsidRPr="00EB1725" w:rsidRDefault="00CA0DD9"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b/>
          <w:sz w:val="24"/>
          <w:szCs w:val="24"/>
        </w:rPr>
      </w:pPr>
      <w:r w:rsidRPr="00EB1725">
        <w:rPr>
          <w:rFonts w:ascii="Times New Roman" w:hAnsi="Times New Roman"/>
          <w:b/>
          <w:sz w:val="24"/>
          <w:szCs w:val="24"/>
        </w:rPr>
        <w:t>La aparición de la sífilis en Europa.</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En coincidencia con el regreso de Colón, de  su primer viaje a “Indias”, surgió en Barcelona, poco después de los festejos en homenaje al navegante, una nueva y espantosa epidemia, ligada a las prácticas sexuales, que atacaba tanto al hombre común como a príncipes y prelados. En los años 1493 y 1494, esa nueva enfermedad se expandió con increíble rapidez, sucumbiendo por ella muchas personas. Alcanzó gran proporción entre los hombres del ejército de rey de Francia, Carlos VIII, que en esa época sitiaba a Nápoles (1494). El ejército francés fue tan gravemente alcanzado por el mal, que se tuvo que retirar y Carlos VIII fue obligado a desbandar a sus soldados; éstos esparcieron subsecuentemente la enfermedad por varios países. La nueva y temible molestia fue conocida entonces como “mal francés” (morbos gallicus), o “mal napolitano”, o “mal gálico”.</w:t>
      </w:r>
    </w:p>
    <w:p w:rsidR="00CA0DD9" w:rsidRPr="00EB1725" w:rsidRDefault="00CA0DD9"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lastRenderedPageBreak/>
        <w:t xml:space="preserve">La novedad del asunto y las terribles consecuencias del mal francés desencadenaron una serie de obras de los médicos de la época, entre los cuales podemos citar: </w:t>
      </w:r>
      <w:r w:rsidRPr="00EB1725">
        <w:rPr>
          <w:rFonts w:ascii="Times New Roman" w:hAnsi="Times New Roman"/>
          <w:i/>
          <w:sz w:val="24"/>
          <w:szCs w:val="24"/>
        </w:rPr>
        <w:t>In pustulas malas consilium</w:t>
      </w:r>
      <w:r w:rsidRPr="00EB1725">
        <w:rPr>
          <w:rFonts w:ascii="Times New Roman" w:hAnsi="Times New Roman"/>
          <w:sz w:val="24"/>
          <w:szCs w:val="24"/>
        </w:rPr>
        <w:t xml:space="preserve">, de Konrad Schelling (Heidelberg, 1495); </w:t>
      </w:r>
      <w:r w:rsidRPr="00EB1725">
        <w:rPr>
          <w:rFonts w:ascii="Times New Roman" w:hAnsi="Times New Roman"/>
          <w:i/>
          <w:sz w:val="24"/>
          <w:szCs w:val="24"/>
        </w:rPr>
        <w:t>Libellus de epidemia, Quam vulgo morbum gallicum vocant,</w:t>
      </w:r>
      <w:r w:rsidRPr="00EB1725">
        <w:rPr>
          <w:rFonts w:ascii="Times New Roman" w:hAnsi="Times New Roman"/>
          <w:sz w:val="24"/>
          <w:szCs w:val="24"/>
        </w:rPr>
        <w:t xml:space="preserve"> de Niccolò Leoniceno (Venecia, 1497); etc.</w:t>
      </w:r>
    </w:p>
    <w:p w:rsidR="00821C41" w:rsidRDefault="00821C41"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¿De dónde provenía ese horrible “mal francés”? Gonzalo Hernández de Oviedo y Valdés, en su </w:t>
      </w:r>
      <w:r w:rsidRPr="00EB1725">
        <w:rPr>
          <w:rFonts w:ascii="Times New Roman" w:hAnsi="Times New Roman"/>
          <w:i/>
          <w:sz w:val="24"/>
          <w:szCs w:val="24"/>
        </w:rPr>
        <w:t>Historia general y natural de las Indias</w:t>
      </w:r>
      <w:r w:rsidRPr="00EB1725">
        <w:rPr>
          <w:rFonts w:ascii="Times New Roman" w:hAnsi="Times New Roman"/>
          <w:sz w:val="24"/>
          <w:szCs w:val="24"/>
        </w:rPr>
        <w:t xml:space="preserve"> (1525 y 1535), que asistieron a los festejos en homenaje a Colón en Barcelona y a los primeros casos de aparición de la enfermedad, parece haber sido el primero en asociar el viaje de Colón a América con la aparición de ese mal en Europa: atribuyó pues a los americanos el origen de la enfermedad. Los primeros médicos que escribieron sobre el problema sostuvieron las ideas más disparatadas –que ella se originó espontáneamente por prácticas exagerada del coito o por aberraciones sexuales, o que su origen era el coito, en el Nuevo Mundo, de indios con llamas, o que resultaba de la unión del escorbuto con la lepra, y otras teorías de igual validez.</w:t>
      </w:r>
    </w:p>
    <w:p w:rsidR="00CA0DD9" w:rsidRPr="00EB1725" w:rsidRDefault="00CA0DD9"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Otros sostenían la idea de que la enfermedad existía ya en Europa desde antes del descubrimiento del Nuevo Mundo y en apoyo a sus ideas mencionaban el hecho de que el uso de pomadas mercuriales y fumigaciones con ese metal eran empleadas ya antes de esa época y parecían ser específicas contra el mal.  </w:t>
      </w:r>
    </w:p>
    <w:p w:rsidR="00CA0DD9" w:rsidRPr="00EB1725" w:rsidRDefault="00CA0DD9"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Si el mal provenía de América, en America debería estar la cura, y ésta fue atribuida al guayaco (</w:t>
      </w:r>
      <w:r w:rsidRPr="00EB1725">
        <w:rPr>
          <w:rFonts w:ascii="Times New Roman" w:hAnsi="Times New Roman"/>
          <w:i/>
          <w:sz w:val="24"/>
          <w:szCs w:val="24"/>
        </w:rPr>
        <w:t>Guayacum officinale</w:t>
      </w:r>
      <w:r w:rsidRPr="00EB1725">
        <w:rPr>
          <w:rFonts w:ascii="Times New Roman" w:hAnsi="Times New Roman"/>
          <w:sz w:val="24"/>
          <w:szCs w:val="24"/>
        </w:rPr>
        <w:t xml:space="preserve"> L.), después conocido como “palo santo” o “Signum sanctum”.  (Papavero, 1995)</w:t>
      </w:r>
    </w:p>
    <w:p w:rsidR="00CA0DD9" w:rsidRPr="00EB1725" w:rsidRDefault="00513C54" w:rsidP="00CA0DD9">
      <w:pPr>
        <w:spacing w:line="360" w:lineRule="auto"/>
        <w:jc w:val="both"/>
        <w:rPr>
          <w:rFonts w:ascii="Times New Roman" w:hAnsi="Times New Roman"/>
          <w:b/>
          <w:sz w:val="24"/>
          <w:szCs w:val="24"/>
        </w:rPr>
      </w:pPr>
      <w:r>
        <w:rPr>
          <w:rFonts w:ascii="Times New Roman" w:hAnsi="Times New Roman"/>
          <w:b/>
          <w:sz w:val="24"/>
          <w:szCs w:val="24"/>
        </w:rPr>
        <w:t>INTRODUCCION DEL TÉ</w:t>
      </w:r>
      <w:r w:rsidR="00CA0DD9" w:rsidRPr="00EB1725">
        <w:rPr>
          <w:rFonts w:ascii="Times New Roman" w:hAnsi="Times New Roman"/>
          <w:b/>
          <w:sz w:val="24"/>
          <w:szCs w:val="24"/>
        </w:rPr>
        <w:t>RMINO SIFILIS</w:t>
      </w:r>
      <w:r>
        <w:rPr>
          <w:rFonts w:ascii="Times New Roman" w:hAnsi="Times New Roman"/>
          <w:b/>
          <w:sz w:val="24"/>
          <w:szCs w:val="24"/>
        </w:rPr>
        <w:t xml:space="preserve"> </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El término sífilis fue introducido por Girolamo Fracastoro (1478-1553) y procede del mito griego de Sífilo, un pastor que por ofender seriamente a Zeus fue condenado a transmitir una enfermedad repugnante a toda mujer que tocara, aunque sólo fuera con un dedo. (De Palo, 2007)</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b/>
          <w:sz w:val="24"/>
          <w:szCs w:val="24"/>
          <w:lang w:val="es-ES"/>
        </w:rPr>
        <w:lastRenderedPageBreak/>
        <w:t xml:space="preserve">DESCUBRIMIENTO DE </w:t>
      </w:r>
      <w:r w:rsidRPr="00EB1725">
        <w:rPr>
          <w:rFonts w:ascii="Times New Roman" w:hAnsi="Times New Roman"/>
          <w:b/>
          <w:i/>
          <w:sz w:val="24"/>
          <w:szCs w:val="24"/>
          <w:lang w:val="es-ES"/>
        </w:rPr>
        <w:t>TREPONEMA PALLIDUM</w:t>
      </w:r>
      <w:r w:rsidRPr="00EB1725">
        <w:rPr>
          <w:rFonts w:ascii="Times New Roman" w:hAnsi="Times New Roman"/>
          <w:sz w:val="24"/>
          <w:szCs w:val="24"/>
          <w:lang w:val="es-ES"/>
        </w:rPr>
        <w:t>.</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 xml:space="preserve">En 1905 se descubrió el </w:t>
      </w:r>
      <w:r w:rsidRPr="00EB1725">
        <w:rPr>
          <w:rFonts w:ascii="Times New Roman" w:hAnsi="Times New Roman"/>
          <w:i/>
          <w:sz w:val="24"/>
          <w:szCs w:val="24"/>
          <w:lang w:val="es-ES"/>
        </w:rPr>
        <w:t>Treponema pallidum</w:t>
      </w:r>
      <w:r w:rsidRPr="00EB1725">
        <w:rPr>
          <w:rFonts w:ascii="Times New Roman" w:hAnsi="Times New Roman"/>
          <w:sz w:val="24"/>
          <w:szCs w:val="24"/>
          <w:lang w:val="es-ES"/>
        </w:rPr>
        <w:t xml:space="preserve"> organismo causante de la sífilis, realizado por Schaudinn y Hoffman </w:t>
      </w:r>
      <w:r w:rsidR="00821C41">
        <w:rPr>
          <w:rFonts w:ascii="Times New Roman" w:hAnsi="Times New Roman"/>
          <w:sz w:val="24"/>
          <w:szCs w:val="24"/>
          <w:lang w:val="es-ES"/>
        </w:rPr>
        <w:t xml:space="preserve">(Ver anexo N° 1) </w:t>
      </w:r>
      <w:r w:rsidRPr="00EB1725">
        <w:rPr>
          <w:rFonts w:ascii="Times New Roman" w:hAnsi="Times New Roman"/>
          <w:sz w:val="24"/>
          <w:szCs w:val="24"/>
          <w:lang w:val="es-ES"/>
        </w:rPr>
        <w:t>y la transmisión de la infección a chimpancés. Estos científicos creían que el organismo descubierto era un protozoo y Erlich aceptó tal clasificación del parásito. De esta forma la rectificación concerniente al atoxil y la clasificación errónea del treponema le llevó a especular acerca del posible efecto de sus arsénicos orgánicos sobre el agente de la sífilis. En aquel tiempo el tratamiento de la sífilis estaba limitado a la untura de mercurio y la exposición a yoduro potasio, eran muy pocos los casos de curación total. (Collard, 1985</w:t>
      </w:r>
      <w:r w:rsidR="00B048E1" w:rsidRPr="00EB1725">
        <w:rPr>
          <w:rFonts w:ascii="Times New Roman" w:hAnsi="Times New Roman"/>
          <w:sz w:val="24"/>
          <w:szCs w:val="24"/>
          <w:lang w:val="es-ES"/>
        </w:rPr>
        <w:t>)</w:t>
      </w:r>
    </w:p>
    <w:p w:rsidR="00EB1725" w:rsidRDefault="00EB1725" w:rsidP="00CA0DD9">
      <w:pPr>
        <w:spacing w:line="360" w:lineRule="auto"/>
        <w:jc w:val="both"/>
        <w:rPr>
          <w:rFonts w:ascii="Times New Roman" w:hAnsi="Times New Roman"/>
          <w:b/>
          <w:sz w:val="24"/>
          <w:szCs w:val="24"/>
        </w:rPr>
      </w:pPr>
    </w:p>
    <w:p w:rsidR="00CA0DD9" w:rsidRPr="00EB1725" w:rsidRDefault="00EB1725" w:rsidP="00CA0DD9">
      <w:pPr>
        <w:spacing w:line="360" w:lineRule="auto"/>
        <w:jc w:val="both"/>
        <w:rPr>
          <w:rFonts w:ascii="Times New Roman" w:hAnsi="Times New Roman"/>
          <w:b/>
          <w:sz w:val="24"/>
          <w:szCs w:val="24"/>
        </w:rPr>
      </w:pPr>
      <w:r>
        <w:rPr>
          <w:rFonts w:ascii="Times New Roman" w:hAnsi="Times New Roman"/>
          <w:b/>
          <w:sz w:val="24"/>
          <w:szCs w:val="24"/>
        </w:rPr>
        <w:t>AGENTE:</w:t>
      </w:r>
      <w:r w:rsidRPr="00EB1725">
        <w:rPr>
          <w:rFonts w:ascii="Times New Roman" w:hAnsi="Times New Roman"/>
          <w:i/>
          <w:sz w:val="24"/>
          <w:szCs w:val="24"/>
        </w:rPr>
        <w:t xml:space="preserve"> </w:t>
      </w:r>
      <w:r w:rsidRPr="00EB1725">
        <w:rPr>
          <w:rFonts w:ascii="Times New Roman" w:hAnsi="Times New Roman"/>
          <w:b/>
          <w:i/>
          <w:sz w:val="24"/>
          <w:szCs w:val="24"/>
        </w:rPr>
        <w:t>Treponema pallidum</w:t>
      </w:r>
      <w:r w:rsidR="00821C41">
        <w:rPr>
          <w:rFonts w:ascii="Times New Roman" w:hAnsi="Times New Roman"/>
          <w:i/>
          <w:sz w:val="24"/>
          <w:szCs w:val="24"/>
        </w:rPr>
        <w:t xml:space="preserve"> (T. pallidum)</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Las espiroquetas son bacterias </w:t>
      </w:r>
      <w:r w:rsidR="006375B6">
        <w:rPr>
          <w:rFonts w:ascii="Times New Roman" w:hAnsi="Times New Roman"/>
          <w:sz w:val="24"/>
          <w:szCs w:val="24"/>
        </w:rPr>
        <w:t xml:space="preserve">gram </w:t>
      </w:r>
      <w:r w:rsidRPr="00EB1725">
        <w:rPr>
          <w:rFonts w:ascii="Times New Roman" w:hAnsi="Times New Roman"/>
          <w:sz w:val="24"/>
          <w:szCs w:val="24"/>
        </w:rPr>
        <w:t>negativas finas y helicoidales</w:t>
      </w:r>
      <w:r w:rsidR="00821C41">
        <w:rPr>
          <w:rFonts w:ascii="Times New Roman" w:hAnsi="Times New Roman"/>
          <w:sz w:val="24"/>
          <w:szCs w:val="24"/>
        </w:rPr>
        <w:t xml:space="preserve"> (Ver anexo N° 2)</w:t>
      </w:r>
      <w:r w:rsidRPr="00EB1725">
        <w:rPr>
          <w:rFonts w:ascii="Times New Roman" w:hAnsi="Times New Roman"/>
          <w:sz w:val="24"/>
          <w:szCs w:val="24"/>
        </w:rPr>
        <w:t>. El orden se subdivide en dos familias y siete géneros, entre ellos causantes de enfermedad en el hombre.</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Las dos especies treponémicas responsables de enfermedad en el hombre son </w:t>
      </w:r>
      <w:r w:rsidRPr="00EB1725">
        <w:rPr>
          <w:rFonts w:ascii="Times New Roman" w:hAnsi="Times New Roman"/>
          <w:i/>
          <w:sz w:val="24"/>
          <w:szCs w:val="24"/>
        </w:rPr>
        <w:t xml:space="preserve">T. pallidum </w:t>
      </w:r>
      <w:r w:rsidRPr="00EB1725">
        <w:rPr>
          <w:rFonts w:ascii="Times New Roman" w:hAnsi="Times New Roman"/>
          <w:sz w:val="24"/>
          <w:szCs w:val="24"/>
        </w:rPr>
        <w:t xml:space="preserve">(con tres subespecies) y </w:t>
      </w:r>
      <w:r w:rsidRPr="00EB1725">
        <w:rPr>
          <w:rFonts w:ascii="Times New Roman" w:hAnsi="Times New Roman"/>
          <w:i/>
          <w:sz w:val="24"/>
          <w:szCs w:val="24"/>
        </w:rPr>
        <w:t xml:space="preserve">T. carateum. </w:t>
      </w:r>
      <w:r w:rsidRPr="00EB1725">
        <w:rPr>
          <w:rFonts w:ascii="Times New Roman" w:hAnsi="Times New Roman"/>
          <w:sz w:val="24"/>
          <w:szCs w:val="24"/>
        </w:rPr>
        <w:t>Ambas aparecen morfológicamente idénticas, provocan la misma res</w:t>
      </w:r>
      <w:r w:rsidR="00462A2C">
        <w:rPr>
          <w:rFonts w:ascii="Times New Roman" w:hAnsi="Times New Roman"/>
          <w:sz w:val="24"/>
          <w:szCs w:val="24"/>
        </w:rPr>
        <w:t>puesta serológica en el hombre, ejemplo:</w:t>
      </w:r>
      <w:r w:rsidRPr="00EB1725">
        <w:rPr>
          <w:rFonts w:ascii="Times New Roman" w:hAnsi="Times New Roman"/>
          <w:sz w:val="24"/>
          <w:szCs w:val="24"/>
        </w:rPr>
        <w:t xml:space="preserve"> positividad de las pruebas de VDRL, FTA-ABS, </w:t>
      </w:r>
      <w:r w:rsidR="00821C41">
        <w:rPr>
          <w:rFonts w:ascii="Times New Roman" w:hAnsi="Times New Roman"/>
          <w:sz w:val="24"/>
          <w:szCs w:val="24"/>
        </w:rPr>
        <w:t xml:space="preserve">Microhemaglutinación de </w:t>
      </w:r>
      <w:r w:rsidR="00821C41" w:rsidRPr="00462A2C">
        <w:rPr>
          <w:rFonts w:ascii="Times New Roman" w:hAnsi="Times New Roman"/>
          <w:i/>
          <w:sz w:val="24"/>
          <w:szCs w:val="24"/>
        </w:rPr>
        <w:t>Treponema pallidum</w:t>
      </w:r>
      <w:r w:rsidR="00462A2C">
        <w:rPr>
          <w:rFonts w:ascii="Times New Roman" w:hAnsi="Times New Roman"/>
          <w:sz w:val="24"/>
          <w:szCs w:val="24"/>
        </w:rPr>
        <w:t xml:space="preserve"> (</w:t>
      </w:r>
      <w:r w:rsidRPr="00EB1725">
        <w:rPr>
          <w:rFonts w:ascii="Times New Roman" w:hAnsi="Times New Roman"/>
          <w:sz w:val="24"/>
          <w:szCs w:val="24"/>
        </w:rPr>
        <w:t xml:space="preserve">MHA-TP) y se muestran susceptibles a la penicilina. Se distinguen por la epidemiología y las manifestaciones clínicas de las enfermedades que producen. </w:t>
      </w:r>
      <w:r w:rsidRPr="00EB1725">
        <w:rPr>
          <w:rFonts w:ascii="Times New Roman" w:hAnsi="Times New Roman"/>
          <w:i/>
          <w:sz w:val="24"/>
          <w:szCs w:val="24"/>
        </w:rPr>
        <w:t>T. pallidum</w:t>
      </w:r>
      <w:r w:rsidRPr="00EB1725">
        <w:rPr>
          <w:rFonts w:ascii="Times New Roman" w:hAnsi="Times New Roman"/>
          <w:sz w:val="24"/>
          <w:szCs w:val="24"/>
        </w:rPr>
        <w:t xml:space="preserve"> es el agente etiológico de la sífilis; </w:t>
      </w:r>
      <w:r w:rsidRPr="00EB1725">
        <w:rPr>
          <w:rFonts w:ascii="Times New Roman" w:hAnsi="Times New Roman"/>
          <w:i/>
          <w:sz w:val="24"/>
          <w:szCs w:val="24"/>
        </w:rPr>
        <w:t>T. pallidum</w:t>
      </w:r>
      <w:r w:rsidRPr="00EB1725">
        <w:rPr>
          <w:rFonts w:ascii="Times New Roman" w:hAnsi="Times New Roman"/>
          <w:sz w:val="24"/>
          <w:szCs w:val="24"/>
        </w:rPr>
        <w:t xml:space="preserve"> subespecie </w:t>
      </w:r>
      <w:r w:rsidRPr="00EB1725">
        <w:rPr>
          <w:rFonts w:ascii="Times New Roman" w:hAnsi="Times New Roman"/>
          <w:i/>
          <w:sz w:val="24"/>
          <w:szCs w:val="24"/>
        </w:rPr>
        <w:t xml:space="preserve">endemicum </w:t>
      </w:r>
      <w:r w:rsidRPr="00EB1725">
        <w:rPr>
          <w:rFonts w:ascii="Times New Roman" w:hAnsi="Times New Roman"/>
          <w:sz w:val="24"/>
          <w:szCs w:val="24"/>
        </w:rPr>
        <w:t xml:space="preserve">causa el bejel; </w:t>
      </w:r>
      <w:r w:rsidRPr="00EB1725">
        <w:rPr>
          <w:rFonts w:ascii="Times New Roman" w:hAnsi="Times New Roman"/>
          <w:i/>
          <w:sz w:val="24"/>
          <w:szCs w:val="24"/>
        </w:rPr>
        <w:t>T. pallidum</w:t>
      </w:r>
      <w:r w:rsidRPr="00EB1725">
        <w:rPr>
          <w:rFonts w:ascii="Times New Roman" w:hAnsi="Times New Roman"/>
          <w:sz w:val="24"/>
          <w:szCs w:val="24"/>
        </w:rPr>
        <w:t xml:space="preserve"> subespecie </w:t>
      </w:r>
      <w:r w:rsidRPr="00EB1725">
        <w:rPr>
          <w:rFonts w:ascii="Times New Roman" w:hAnsi="Times New Roman"/>
          <w:i/>
          <w:sz w:val="24"/>
          <w:szCs w:val="24"/>
        </w:rPr>
        <w:t>pertenue</w:t>
      </w:r>
      <w:r w:rsidRPr="00EB1725">
        <w:rPr>
          <w:rFonts w:ascii="Times New Roman" w:hAnsi="Times New Roman"/>
          <w:sz w:val="24"/>
          <w:szCs w:val="24"/>
        </w:rPr>
        <w:t xml:space="preserve"> es el agente del pian;</w:t>
      </w:r>
      <w:r w:rsidRPr="00EB1725">
        <w:rPr>
          <w:rFonts w:ascii="Times New Roman" w:hAnsi="Times New Roman"/>
          <w:b/>
          <w:sz w:val="24"/>
          <w:szCs w:val="24"/>
        </w:rPr>
        <w:t xml:space="preserve"> </w:t>
      </w:r>
      <w:r w:rsidRPr="00EB1725">
        <w:rPr>
          <w:rFonts w:ascii="Times New Roman" w:hAnsi="Times New Roman"/>
          <w:sz w:val="24"/>
          <w:szCs w:val="24"/>
        </w:rPr>
        <w:t xml:space="preserve">y </w:t>
      </w:r>
      <w:r w:rsidRPr="00EB1725">
        <w:rPr>
          <w:rFonts w:ascii="Times New Roman" w:hAnsi="Times New Roman"/>
          <w:i/>
          <w:sz w:val="24"/>
          <w:szCs w:val="24"/>
        </w:rPr>
        <w:t xml:space="preserve">T. carateum </w:t>
      </w:r>
      <w:r w:rsidRPr="00EB1725">
        <w:rPr>
          <w:rFonts w:ascii="Times New Roman" w:hAnsi="Times New Roman"/>
          <w:sz w:val="24"/>
          <w:szCs w:val="24"/>
        </w:rPr>
        <w:t>es el responsable de pinta.  El bejel, el pian, y la pinta no son enfermedades venéreas. (Murray, 1997)</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Son espirales delgados que miden casi 0.2 μm de ancho y </w:t>
      </w:r>
      <w:smartTag w:uri="urn:schemas-microsoft-com:office:smarttags" w:element="metricconverter">
        <w:smartTagPr>
          <w:attr w:name="ProductID" w:val="5 a"/>
        </w:smartTagPr>
        <w:r w:rsidRPr="00EB1725">
          <w:rPr>
            <w:rFonts w:ascii="Times New Roman" w:hAnsi="Times New Roman"/>
            <w:sz w:val="24"/>
            <w:szCs w:val="24"/>
          </w:rPr>
          <w:t>5 a</w:t>
        </w:r>
      </w:smartTag>
      <w:r w:rsidRPr="00EB1725">
        <w:rPr>
          <w:rFonts w:ascii="Times New Roman" w:hAnsi="Times New Roman"/>
          <w:sz w:val="24"/>
          <w:szCs w:val="24"/>
        </w:rPr>
        <w:t xml:space="preserve"> 15 μm de largo. Las vueltas de la espiral están regularmente espaciadas con una distancia de 1 μm entre ellas. Los microorganismos están dotados de motilidad activa, giran continuamente alrededor de sus endoflagelos aún después de unir sus extremos adelgazados a las células. Por lo regular el eje largo de la espiral es recto, pero a veces puede estar inclinado, de modo que algunos momentos el microorganismo forma un círculo completo y después retorna a su posición recta normal.</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lastRenderedPageBreak/>
        <w:t>Las espirales son tan delgadas que no pueden observarse con facilidad, salvo mediante tinción inmunofluorescente o iluminación en campo oscuro. No se tiñen bien con colorantes de anilina, pero se pueden observar en los tejidos con métodos de impregnación argéntica.   (Brooks, 2005).</w:t>
      </w:r>
    </w:p>
    <w:p w:rsidR="00CA0DD9" w:rsidRPr="00EB1725" w:rsidRDefault="00CA0DD9"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El cilindro protoplásmico helicoidal está sostenido por estructuras filamentosas llamadas fibrillas o filamentos axiales. Estas fibras son responsables del movimiento que se hace sobre su propio eje. Se considera que es un microorganismo anaeróbico, no ha sido posible cultivarlo, pero se conserva con virulencia en las células de testículo de conejo. En algunos medios se conserva viable por varios días pero sin división. Algunas cepas se han logrado adaptar a cultivos pero pierden la virulencia, como ocurre con la cepa Nichols.</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i/>
          <w:sz w:val="24"/>
          <w:szCs w:val="24"/>
          <w:lang w:val="es-ES"/>
        </w:rPr>
        <w:t>T. pallidum</w:t>
      </w:r>
      <w:r w:rsidRPr="00EB1725">
        <w:rPr>
          <w:rFonts w:ascii="Times New Roman" w:hAnsi="Times New Roman"/>
          <w:sz w:val="24"/>
          <w:szCs w:val="24"/>
          <w:lang w:val="es-ES"/>
        </w:rPr>
        <w:t xml:space="preserve"> es  muy lábil al medio ambiente, fuera del cuerpo humano muere en pocos minutos por desecación, temperatura por encima de </w:t>
      </w:r>
      <w:smartTag w:uri="urn:schemas-microsoft-com:office:smarttags" w:element="metricconverter">
        <w:smartTagPr>
          <w:attr w:name="ProductID" w:val="41ﾺC"/>
        </w:smartTagPr>
        <w:r w:rsidRPr="00EB1725">
          <w:rPr>
            <w:rFonts w:ascii="Times New Roman" w:hAnsi="Times New Roman"/>
            <w:sz w:val="24"/>
            <w:szCs w:val="24"/>
            <w:lang w:val="es-ES"/>
          </w:rPr>
          <w:t>41ºC</w:t>
        </w:r>
      </w:smartTag>
      <w:r w:rsidRPr="00EB1725">
        <w:rPr>
          <w:rFonts w:ascii="Times New Roman" w:hAnsi="Times New Roman"/>
          <w:sz w:val="24"/>
          <w:szCs w:val="24"/>
          <w:lang w:val="es-ES"/>
        </w:rPr>
        <w:t xml:space="preserve">, humedad intensa, cambios de pH, desinfectantes y radiación ultravioleta. A temperatura de </w:t>
      </w:r>
      <w:smartTag w:uri="urn:schemas-microsoft-com:office:smarttags" w:element="metricconverter">
        <w:smartTagPr>
          <w:attr w:name="ProductID" w:val="4ﾺC"/>
        </w:smartTagPr>
        <w:r w:rsidRPr="00EB1725">
          <w:rPr>
            <w:rFonts w:ascii="Times New Roman" w:hAnsi="Times New Roman"/>
            <w:sz w:val="24"/>
            <w:szCs w:val="24"/>
            <w:lang w:val="es-ES"/>
          </w:rPr>
          <w:t>4ºC</w:t>
        </w:r>
      </w:smartTag>
      <w:r w:rsidRPr="00EB1725">
        <w:rPr>
          <w:rFonts w:ascii="Times New Roman" w:hAnsi="Times New Roman"/>
          <w:sz w:val="24"/>
          <w:szCs w:val="24"/>
          <w:lang w:val="es-ES"/>
        </w:rPr>
        <w:t xml:space="preserve"> o menores sobreviven más tiempo, pero también se destruye. (Restrepo, 2003)</w:t>
      </w:r>
    </w:p>
    <w:p w:rsidR="00CA0DD9" w:rsidRPr="00EB1725" w:rsidRDefault="00CA0DD9" w:rsidP="00CA0DD9">
      <w:pPr>
        <w:spacing w:line="360" w:lineRule="auto"/>
        <w:jc w:val="both"/>
        <w:rPr>
          <w:rFonts w:ascii="Times New Roman" w:hAnsi="Times New Roman"/>
          <w:sz w:val="24"/>
          <w:szCs w:val="24"/>
          <w:lang w:val="es-ES"/>
        </w:rPr>
      </w:pPr>
    </w:p>
    <w:p w:rsidR="00CA0DD9" w:rsidRPr="00EB1725" w:rsidRDefault="00CA0DD9" w:rsidP="00CA0DD9">
      <w:pPr>
        <w:spacing w:line="360" w:lineRule="auto"/>
        <w:jc w:val="both"/>
        <w:rPr>
          <w:rFonts w:ascii="Times New Roman" w:hAnsi="Times New Roman"/>
          <w:b/>
          <w:sz w:val="24"/>
          <w:szCs w:val="24"/>
        </w:rPr>
      </w:pPr>
      <w:r w:rsidRPr="00EB1725">
        <w:rPr>
          <w:rFonts w:ascii="Times New Roman" w:hAnsi="Times New Roman"/>
          <w:b/>
          <w:sz w:val="24"/>
          <w:szCs w:val="24"/>
        </w:rPr>
        <w:t xml:space="preserve">ESTRUCTURA. </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 xml:space="preserve">Muchos estudios sobre </w:t>
      </w:r>
      <w:r w:rsidRPr="00EB1725">
        <w:rPr>
          <w:rFonts w:ascii="Times New Roman" w:hAnsi="Times New Roman"/>
          <w:i/>
          <w:sz w:val="24"/>
          <w:szCs w:val="24"/>
          <w:lang w:val="es-ES"/>
        </w:rPr>
        <w:t>T. pallidum</w:t>
      </w:r>
      <w:r w:rsidRPr="00EB1725">
        <w:rPr>
          <w:rFonts w:ascii="Times New Roman" w:hAnsi="Times New Roman"/>
          <w:sz w:val="24"/>
          <w:szCs w:val="24"/>
          <w:lang w:val="es-ES"/>
        </w:rPr>
        <w:t xml:space="preserve"> sugieren que su superficie es inerte y carece de proteínas y otros antígenos expuestos. La búsqueda de estas estructuras se ha visto obstaculizada por la dificultad para desarrollar al microorganismo fuera de animales o cultivo celular. Esto no sólo vuelve difícil aislar y purificar los antígenos potenciales, pues añade también la necesidad de aclarar si un componente se ha derivado del huésped o de las propias bacterias. La membrana exterior de </w:t>
      </w:r>
      <w:r w:rsidRPr="00EB1725">
        <w:rPr>
          <w:rFonts w:ascii="Times New Roman" w:hAnsi="Times New Roman"/>
          <w:i/>
          <w:sz w:val="24"/>
          <w:szCs w:val="24"/>
          <w:lang w:val="es-ES"/>
        </w:rPr>
        <w:t>T. pallidum</w:t>
      </w:r>
      <w:r w:rsidRPr="00EB1725">
        <w:rPr>
          <w:rFonts w:ascii="Times New Roman" w:hAnsi="Times New Roman"/>
          <w:sz w:val="24"/>
          <w:szCs w:val="24"/>
          <w:lang w:val="es-ES"/>
        </w:rPr>
        <w:t xml:space="preserve"> contiene proteínas y lipoproteínas transmembranales antigénicas, pero en cantidades que son cerca de 100 veces menores que las de otras bacterias </w:t>
      </w:r>
      <w:r w:rsidR="006375B6">
        <w:rPr>
          <w:rFonts w:ascii="Times New Roman" w:hAnsi="Times New Roman"/>
          <w:sz w:val="24"/>
          <w:szCs w:val="24"/>
          <w:lang w:val="es-ES"/>
        </w:rPr>
        <w:t xml:space="preserve">gram </w:t>
      </w:r>
      <w:r w:rsidRPr="00EB1725">
        <w:rPr>
          <w:rFonts w:ascii="Times New Roman" w:hAnsi="Times New Roman"/>
          <w:sz w:val="24"/>
          <w:szCs w:val="24"/>
          <w:lang w:val="es-ES"/>
        </w:rPr>
        <w:t xml:space="preserve">negativas como </w:t>
      </w:r>
      <w:r w:rsidR="00462A2C">
        <w:rPr>
          <w:rFonts w:ascii="Times New Roman" w:hAnsi="Times New Roman"/>
          <w:i/>
          <w:sz w:val="24"/>
          <w:szCs w:val="24"/>
          <w:lang w:val="es-ES"/>
        </w:rPr>
        <w:t>Escherichia col</w:t>
      </w:r>
      <w:r w:rsidR="006375B6">
        <w:rPr>
          <w:rFonts w:ascii="Times New Roman" w:hAnsi="Times New Roman"/>
          <w:i/>
          <w:sz w:val="24"/>
          <w:szCs w:val="24"/>
          <w:lang w:val="es-ES"/>
        </w:rPr>
        <w:t xml:space="preserve">i </w:t>
      </w:r>
      <w:r w:rsidR="00462A2C">
        <w:rPr>
          <w:rFonts w:ascii="Times New Roman" w:hAnsi="Times New Roman"/>
          <w:i/>
          <w:sz w:val="24"/>
          <w:szCs w:val="24"/>
          <w:lang w:val="es-ES"/>
        </w:rPr>
        <w:t xml:space="preserve"> (E. coli)</w:t>
      </w:r>
      <w:r w:rsidRPr="00EB1725">
        <w:rPr>
          <w:rFonts w:ascii="Times New Roman" w:hAnsi="Times New Roman"/>
          <w:i/>
          <w:sz w:val="24"/>
          <w:szCs w:val="24"/>
          <w:lang w:val="es-ES"/>
        </w:rPr>
        <w:t>.</w:t>
      </w:r>
      <w:r w:rsidRPr="00EB1725">
        <w:rPr>
          <w:rFonts w:ascii="Times New Roman" w:hAnsi="Times New Roman"/>
          <w:sz w:val="24"/>
          <w:szCs w:val="24"/>
          <w:lang w:val="es-ES"/>
        </w:rPr>
        <w:t xml:space="preserve"> (Kenneth, 2005)</w:t>
      </w:r>
    </w:p>
    <w:p w:rsidR="00CA0DD9" w:rsidRPr="00EB1725" w:rsidRDefault="00CA0DD9"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La imposibilidad de cultivar </w:t>
      </w:r>
      <w:r w:rsidRPr="00EB1725">
        <w:rPr>
          <w:rFonts w:ascii="Times New Roman" w:hAnsi="Times New Roman"/>
          <w:i/>
          <w:sz w:val="24"/>
          <w:szCs w:val="24"/>
        </w:rPr>
        <w:t>in Vitro</w:t>
      </w:r>
      <w:r w:rsidRPr="00EB1725">
        <w:rPr>
          <w:rFonts w:ascii="Times New Roman" w:hAnsi="Times New Roman"/>
          <w:sz w:val="24"/>
          <w:szCs w:val="24"/>
        </w:rPr>
        <w:t xml:space="preserve"> </w:t>
      </w:r>
      <w:r w:rsidRPr="00EB1725">
        <w:rPr>
          <w:rFonts w:ascii="Times New Roman" w:hAnsi="Times New Roman"/>
          <w:i/>
          <w:sz w:val="24"/>
          <w:szCs w:val="24"/>
        </w:rPr>
        <w:t>T. pallidum</w:t>
      </w:r>
      <w:r w:rsidRPr="00EB1725">
        <w:rPr>
          <w:rFonts w:ascii="Times New Roman" w:hAnsi="Times New Roman"/>
          <w:sz w:val="24"/>
          <w:szCs w:val="24"/>
        </w:rPr>
        <w:t xml:space="preserve"> a concentraciones altas, ha dificultado la detección de factores de virulencia específicos en el microorganismo. Sin embargo, varios </w:t>
      </w:r>
      <w:r w:rsidRPr="00EB1725">
        <w:rPr>
          <w:rFonts w:ascii="Times New Roman" w:hAnsi="Times New Roman"/>
          <w:sz w:val="24"/>
          <w:szCs w:val="24"/>
        </w:rPr>
        <w:lastRenderedPageBreak/>
        <w:t xml:space="preserve">investigadores han logrado clonar genes de  </w:t>
      </w:r>
      <w:r w:rsidRPr="00EB1725">
        <w:rPr>
          <w:rFonts w:ascii="Times New Roman" w:hAnsi="Times New Roman"/>
          <w:i/>
          <w:sz w:val="24"/>
          <w:szCs w:val="24"/>
        </w:rPr>
        <w:t>T. pallidum</w:t>
      </w:r>
      <w:r w:rsidRPr="00EB1725">
        <w:rPr>
          <w:rFonts w:ascii="Times New Roman" w:hAnsi="Times New Roman"/>
          <w:sz w:val="24"/>
          <w:szCs w:val="24"/>
        </w:rPr>
        <w:t xml:space="preserve"> en </w:t>
      </w:r>
      <w:r w:rsidRPr="00EB1725">
        <w:rPr>
          <w:rFonts w:ascii="Times New Roman" w:hAnsi="Times New Roman"/>
          <w:i/>
          <w:sz w:val="24"/>
          <w:szCs w:val="24"/>
        </w:rPr>
        <w:t>E.coli</w:t>
      </w:r>
      <w:r w:rsidRPr="00EB1725">
        <w:rPr>
          <w:rFonts w:ascii="Times New Roman" w:hAnsi="Times New Roman"/>
          <w:sz w:val="24"/>
          <w:szCs w:val="24"/>
        </w:rPr>
        <w:t xml:space="preserve"> y aislar así los productos proteínicos. Las cepas virulentas están asociadas con la presencia de varios productos genéticos, aunque sigue sin estar claro su papel patogénico. Las proteínas de la membrana externa guardan relación con la adherencia a la superficie de las células del huésped, y las espiroquetas virulentas producen hialuronidasa, que desdobla el ácido hialurónico en la sustancia basal del tejido y presuntamente incrementa la invasividad del microorganismo facilitando la infiltración perivascular. Estas espiroquetas virulentas están tapizadas también por fibronectina de las células del huésped, lo que quizá las proteja contra la fagocitosis. (Murray, 1997)</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La membrana externa rodea el espacio periplásmico y el complejo peptidoglucano-membrana citoplásmica. La membrana externa no contiene lipopolisacárido. En la membrana se encuentran proteínas con lípidos unidos a su región amino terminal mediante uniones covalentes. Los lípidos parecen fijar las proteínas a la membrana citoplásmica o a la externa y mantenerlas así inaccesible a los anticuerpos. </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Los endoflagelados se encuentran en el espacio periplásmico. Los perfiles proteínicos de </w:t>
      </w:r>
      <w:r w:rsidRPr="00EB1725">
        <w:rPr>
          <w:rFonts w:ascii="Times New Roman" w:hAnsi="Times New Roman"/>
          <w:i/>
          <w:sz w:val="24"/>
          <w:szCs w:val="24"/>
        </w:rPr>
        <w:t>T. pallidum</w:t>
      </w:r>
      <w:r w:rsidRPr="00EB1725">
        <w:rPr>
          <w:rFonts w:ascii="Times New Roman" w:hAnsi="Times New Roman"/>
          <w:sz w:val="24"/>
          <w:szCs w:val="24"/>
        </w:rPr>
        <w:t xml:space="preserve"> (todas las subespecies) son indistinguibles; se han observado más de 100 antígenos proteínicos. Los endoflagelos se componen de tres proteínas centrales homólogas a la proteína flagelina de otras bacterias, además de una proteína diferente de la vaina. La cardiolipina es un componente lipídico importante de los antígenos treponémicos. (Brooks, 2005)</w:t>
      </w:r>
    </w:p>
    <w:p w:rsidR="00CA0DD9" w:rsidRPr="00EB1725" w:rsidRDefault="00CA0DD9" w:rsidP="00CA0DD9">
      <w:pPr>
        <w:spacing w:line="360" w:lineRule="auto"/>
        <w:jc w:val="both"/>
        <w:rPr>
          <w:rFonts w:ascii="Times New Roman" w:hAnsi="Times New Roman"/>
          <w:b/>
          <w:sz w:val="24"/>
          <w:szCs w:val="24"/>
          <w:lang w:val="es-ES"/>
        </w:rPr>
      </w:pPr>
      <w:r w:rsidRPr="00EB1725">
        <w:rPr>
          <w:rFonts w:ascii="Times New Roman" w:hAnsi="Times New Roman"/>
          <w:b/>
          <w:sz w:val="24"/>
          <w:szCs w:val="24"/>
        </w:rPr>
        <w:t>INMUNIDAD.</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Las observaciones clínicas sugieren que la ocurrencia de una reacción inmunitaria durante la sífilis es intensa  pero lenta e imperfecta. La inmunidad a la reinfección no se manifiesta sino hasta la fase incipiente de la latencia, y por lo menos en una tercera parte de las personas infectadas la reacción subsecuente del huésped tiene buenos resultados para elimin</w:t>
      </w:r>
      <w:r w:rsidR="00462A2C">
        <w:rPr>
          <w:rFonts w:ascii="Times New Roman" w:hAnsi="Times New Roman"/>
          <w:sz w:val="24"/>
          <w:szCs w:val="24"/>
          <w:lang w:val="es-ES"/>
        </w:rPr>
        <w:t>ar la mayor parte de los treponé</w:t>
      </w:r>
      <w:r w:rsidRPr="00EB1725">
        <w:rPr>
          <w:rFonts w:ascii="Times New Roman" w:hAnsi="Times New Roman"/>
          <w:sz w:val="24"/>
          <w:szCs w:val="24"/>
          <w:lang w:val="es-ES"/>
        </w:rPr>
        <w:t>mas.</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Los mecanismos i</w:t>
      </w:r>
      <w:r w:rsidR="00462A2C">
        <w:rPr>
          <w:rFonts w:ascii="Times New Roman" w:hAnsi="Times New Roman"/>
          <w:sz w:val="24"/>
          <w:szCs w:val="24"/>
          <w:lang w:val="es-ES"/>
        </w:rPr>
        <w:t>nmunitarios participantes no son muy</w:t>
      </w:r>
      <w:r w:rsidRPr="00EB1725">
        <w:rPr>
          <w:rFonts w:ascii="Times New Roman" w:hAnsi="Times New Roman"/>
          <w:sz w:val="24"/>
          <w:szCs w:val="24"/>
          <w:lang w:val="es-ES"/>
        </w:rPr>
        <w:t xml:space="preserve"> claros, pero parecen abarcar reacciones humorales y mediadas por células. La resistencia a la reinfección se correlaciona con la apar</w:t>
      </w:r>
      <w:r w:rsidR="00462A2C">
        <w:rPr>
          <w:rFonts w:ascii="Times New Roman" w:hAnsi="Times New Roman"/>
          <w:sz w:val="24"/>
          <w:szCs w:val="24"/>
          <w:lang w:val="es-ES"/>
        </w:rPr>
        <w:t>ición del anticuerpo antitreponé</w:t>
      </w:r>
      <w:r w:rsidRPr="00EB1725">
        <w:rPr>
          <w:rFonts w:ascii="Times New Roman" w:hAnsi="Times New Roman"/>
          <w:sz w:val="24"/>
          <w:szCs w:val="24"/>
          <w:lang w:val="es-ES"/>
        </w:rPr>
        <w:t xml:space="preserve">mico capaz de inmovilizar y matar a las espiroquetas. La </w:t>
      </w:r>
      <w:r w:rsidR="00496211">
        <w:rPr>
          <w:rFonts w:ascii="Times New Roman" w:hAnsi="Times New Roman"/>
          <w:sz w:val="24"/>
          <w:szCs w:val="24"/>
          <w:lang w:val="es-ES"/>
        </w:rPr>
        <w:t xml:space="preserve"> membrana proteica externa del </w:t>
      </w:r>
      <w:r w:rsidR="00496211" w:rsidRPr="00496211">
        <w:rPr>
          <w:rFonts w:ascii="Times New Roman" w:hAnsi="Times New Roman"/>
          <w:i/>
          <w:sz w:val="24"/>
          <w:szCs w:val="24"/>
          <w:lang w:val="es-ES"/>
        </w:rPr>
        <w:t>T. pallidu</w:t>
      </w:r>
      <w:r w:rsidR="00496211">
        <w:rPr>
          <w:rFonts w:ascii="Times New Roman" w:hAnsi="Times New Roman"/>
          <w:i/>
          <w:sz w:val="24"/>
          <w:szCs w:val="24"/>
          <w:lang w:val="es-ES"/>
        </w:rPr>
        <w:t>m</w:t>
      </w:r>
      <w:r w:rsidR="00496211">
        <w:rPr>
          <w:rFonts w:ascii="Times New Roman" w:hAnsi="Times New Roman"/>
          <w:sz w:val="24"/>
          <w:szCs w:val="24"/>
          <w:lang w:val="es-ES"/>
        </w:rPr>
        <w:t xml:space="preserve"> expuesta es</w:t>
      </w:r>
      <w:r w:rsidRPr="00EB1725">
        <w:rPr>
          <w:rFonts w:ascii="Times New Roman" w:hAnsi="Times New Roman"/>
          <w:sz w:val="24"/>
          <w:szCs w:val="24"/>
          <w:lang w:val="es-ES"/>
        </w:rPr>
        <w:t xml:space="preserve"> el blanco más probable de estos anticuerpos. Las reacciones mediadas por células en las lesiones sifilíticas, y los tipos primarios de células que se </w:t>
      </w:r>
      <w:r w:rsidRPr="00EB1725">
        <w:rPr>
          <w:rFonts w:ascii="Times New Roman" w:hAnsi="Times New Roman"/>
          <w:sz w:val="24"/>
          <w:szCs w:val="24"/>
          <w:lang w:val="es-ES"/>
        </w:rPr>
        <w:lastRenderedPageBreak/>
        <w:t xml:space="preserve">encuentran con linfocitos T (CD4+ y CD8+) y macrófagos parecen dominar. Los macrófagos activados desempeñan una función de primera importancia en la eliminación de </w:t>
      </w:r>
      <w:r w:rsidRPr="00EB1725">
        <w:rPr>
          <w:rFonts w:ascii="Times New Roman" w:hAnsi="Times New Roman"/>
          <w:i/>
          <w:sz w:val="24"/>
          <w:szCs w:val="24"/>
          <w:lang w:val="es-ES"/>
        </w:rPr>
        <w:t>T. pallidum</w:t>
      </w:r>
      <w:r w:rsidRPr="00EB1725">
        <w:rPr>
          <w:rFonts w:ascii="Times New Roman" w:hAnsi="Times New Roman"/>
          <w:sz w:val="24"/>
          <w:szCs w:val="24"/>
          <w:lang w:val="es-ES"/>
        </w:rPr>
        <w:t xml:space="preserve"> de las lesiones de la sífilis temprana. La </w:t>
      </w:r>
      <w:r w:rsidR="00462A2C" w:rsidRPr="00EB1725">
        <w:rPr>
          <w:rFonts w:ascii="Times New Roman" w:hAnsi="Times New Roman"/>
          <w:sz w:val="24"/>
          <w:szCs w:val="24"/>
          <w:lang w:val="es-ES"/>
        </w:rPr>
        <w:t>evolución</w:t>
      </w:r>
      <w:r w:rsidRPr="00EB1725">
        <w:rPr>
          <w:rFonts w:ascii="Times New Roman" w:hAnsi="Times New Roman"/>
          <w:sz w:val="24"/>
          <w:szCs w:val="24"/>
          <w:lang w:val="es-ES"/>
        </w:rPr>
        <w:t xml:space="preserve"> recurrente de la sífilis primaria y secundaria puede reflejar cambios en el equilibrio entre la inmunidad celular en desarrollo y la supresión de los linfocitos</w:t>
      </w:r>
      <w:r w:rsidR="006375B6">
        <w:rPr>
          <w:rFonts w:ascii="Times New Roman" w:hAnsi="Times New Roman"/>
          <w:sz w:val="24"/>
          <w:szCs w:val="24"/>
          <w:lang w:val="es-ES"/>
        </w:rPr>
        <w:t xml:space="preserve"> </w:t>
      </w:r>
      <w:r w:rsidRPr="00EB1725">
        <w:rPr>
          <w:rFonts w:ascii="Times New Roman" w:hAnsi="Times New Roman"/>
          <w:sz w:val="24"/>
          <w:szCs w:val="24"/>
          <w:lang w:val="es-ES"/>
        </w:rPr>
        <w:t>T. La sífilis puede manifestarse con una agresividad extraordinaria o de manera atípica en pacientes con trastornos de las defensas, como los que sufren síndrome de inmunodeficiencia adquirida. (Kenneth, 2005)</w:t>
      </w:r>
    </w:p>
    <w:p w:rsidR="00CA0DD9" w:rsidRPr="00EB1725" w:rsidRDefault="00CA0DD9" w:rsidP="00CA0DD9">
      <w:pPr>
        <w:spacing w:line="360" w:lineRule="auto"/>
        <w:jc w:val="both"/>
        <w:rPr>
          <w:rFonts w:ascii="Times New Roman" w:hAnsi="Times New Roman"/>
          <w:sz w:val="24"/>
          <w:szCs w:val="24"/>
          <w:lang w:val="es-ES"/>
        </w:rPr>
      </w:pPr>
    </w:p>
    <w:p w:rsidR="00CA0DD9" w:rsidRPr="00EB1725" w:rsidRDefault="00462A2C" w:rsidP="00CA0DD9">
      <w:pPr>
        <w:spacing w:line="360" w:lineRule="auto"/>
        <w:jc w:val="both"/>
        <w:rPr>
          <w:rFonts w:ascii="Times New Roman" w:hAnsi="Times New Roman"/>
          <w:b/>
          <w:sz w:val="24"/>
          <w:szCs w:val="24"/>
        </w:rPr>
      </w:pPr>
      <w:r>
        <w:rPr>
          <w:rFonts w:ascii="Times New Roman" w:hAnsi="Times New Roman"/>
          <w:b/>
          <w:sz w:val="24"/>
          <w:szCs w:val="24"/>
        </w:rPr>
        <w:t>PATOGENIA</w:t>
      </w:r>
      <w:r w:rsidR="006375B6">
        <w:rPr>
          <w:rFonts w:ascii="Times New Roman" w:hAnsi="Times New Roman"/>
          <w:b/>
          <w:sz w:val="24"/>
          <w:szCs w:val="24"/>
        </w:rPr>
        <w:t xml:space="preserve">   </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La destrucción tisular y las lesiones observadas en la sífilis se deben sobre todo a la respuesta inmune del paciente frente a la infección. El curso clínico de la sífilis comprende tres fases. La fase inicial o primaria se caracteriza por una o más lesiones cutáneas (chancro) en el punto de penetración de las espiroquetas. Aunque la diseminación de los gérmenes por el torrente sanguíneo ocurre poco después del contagio, el chancro representa el lugar primario de replicación inicial. El examen histológico de la lesión revela end</w:t>
      </w:r>
      <w:r w:rsidR="006375B6">
        <w:rPr>
          <w:rFonts w:ascii="Times New Roman" w:hAnsi="Times New Roman"/>
          <w:sz w:val="24"/>
          <w:szCs w:val="24"/>
        </w:rPr>
        <w:t>o</w:t>
      </w:r>
      <w:r w:rsidRPr="00EB1725">
        <w:rPr>
          <w:rFonts w:ascii="Times New Roman" w:hAnsi="Times New Roman"/>
          <w:sz w:val="24"/>
          <w:szCs w:val="24"/>
        </w:rPr>
        <w:t>arteritis y periarteritis (datos característicos de las lesiones sifilícas en todos los estadios), e infiltración de la úlcera por leucocitos polimorfonucleares y macrófagos. Se observa ingestión de las espiroquetas por células fagocíticas, pero es frecuente que los microorganismos sobrevivan. La fase secundaria de la sífilis comienza con signos clínicos de enfermedad diseminada y lesiones cutáneas prominentes en toda la superficie corporal. Se puede producir una remisión espontánea después de las fases primaria o secundaria, pero el paciente quizá desarrolle manifestaciones tardías de la enfermedad, con posible afectación de prácticamente todos los tejidos. Cada fase presenta multiplicación local de las espiroquetas y destrucción tisular aunque la replicación es lenta existe un gran número de microorganismos en el chancro inicial, así como en las lesiones secundarias tras diseminación por el torrente sanguíneo. (Murray, 1997)</w:t>
      </w:r>
    </w:p>
    <w:p w:rsidR="00CA0DD9" w:rsidRPr="00EB1725" w:rsidRDefault="00CA0DD9" w:rsidP="00CA0DD9">
      <w:pPr>
        <w:spacing w:line="360" w:lineRule="auto"/>
        <w:jc w:val="both"/>
        <w:rPr>
          <w:rFonts w:ascii="Times New Roman" w:hAnsi="Times New Roman"/>
          <w:i/>
          <w:sz w:val="24"/>
          <w:szCs w:val="24"/>
          <w:lang w:val="es-ES"/>
        </w:rPr>
      </w:pP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i/>
          <w:sz w:val="24"/>
          <w:szCs w:val="24"/>
          <w:lang w:val="es-ES"/>
        </w:rPr>
        <w:t>T. pallidum</w:t>
      </w:r>
      <w:r w:rsidRPr="00EB1725">
        <w:rPr>
          <w:rFonts w:ascii="Times New Roman" w:hAnsi="Times New Roman"/>
          <w:sz w:val="24"/>
          <w:szCs w:val="24"/>
          <w:lang w:val="es-ES"/>
        </w:rPr>
        <w:t xml:space="preserve"> entra fácilmente mediante el contacto íntimo de mucosas o por la piel erosionada, rápidamente llega a los linfáticos a la sangre y de allí pasa a todos los órganos, incluyendo S</w:t>
      </w:r>
      <w:r w:rsidR="00462A2C">
        <w:rPr>
          <w:rFonts w:ascii="Times New Roman" w:hAnsi="Times New Roman"/>
          <w:sz w:val="24"/>
          <w:szCs w:val="24"/>
          <w:lang w:val="es-ES"/>
        </w:rPr>
        <w:t xml:space="preserve">istema </w:t>
      </w:r>
      <w:r w:rsidRPr="00EB1725">
        <w:rPr>
          <w:rFonts w:ascii="Times New Roman" w:hAnsi="Times New Roman"/>
          <w:sz w:val="24"/>
          <w:szCs w:val="24"/>
          <w:lang w:val="es-ES"/>
        </w:rPr>
        <w:t>N</w:t>
      </w:r>
      <w:r w:rsidR="00462A2C">
        <w:rPr>
          <w:rFonts w:ascii="Times New Roman" w:hAnsi="Times New Roman"/>
          <w:sz w:val="24"/>
          <w:szCs w:val="24"/>
          <w:lang w:val="es-ES"/>
        </w:rPr>
        <w:t xml:space="preserve">ervioso </w:t>
      </w:r>
      <w:r w:rsidRPr="00EB1725">
        <w:rPr>
          <w:rFonts w:ascii="Times New Roman" w:hAnsi="Times New Roman"/>
          <w:sz w:val="24"/>
          <w:szCs w:val="24"/>
          <w:lang w:val="es-ES"/>
        </w:rPr>
        <w:t>C</w:t>
      </w:r>
      <w:r w:rsidR="00462A2C">
        <w:rPr>
          <w:rFonts w:ascii="Times New Roman" w:hAnsi="Times New Roman"/>
          <w:sz w:val="24"/>
          <w:szCs w:val="24"/>
          <w:lang w:val="es-ES"/>
        </w:rPr>
        <w:t>entral (SNC)</w:t>
      </w:r>
      <w:r w:rsidRPr="00EB1725">
        <w:rPr>
          <w:rFonts w:ascii="Times New Roman" w:hAnsi="Times New Roman"/>
          <w:sz w:val="24"/>
          <w:szCs w:val="24"/>
          <w:lang w:val="es-ES"/>
        </w:rPr>
        <w:t xml:space="preserve">. Después del período de incubación aparece la lesión primaria o </w:t>
      </w:r>
      <w:r w:rsidRPr="00EB1725">
        <w:rPr>
          <w:rFonts w:ascii="Times New Roman" w:hAnsi="Times New Roman"/>
          <w:sz w:val="24"/>
          <w:szCs w:val="24"/>
          <w:lang w:val="es-ES"/>
        </w:rPr>
        <w:lastRenderedPageBreak/>
        <w:t>chancro en el sitio de entrada, constituida por una ulceración con intenso infiltrado de células mononucleadas como linfocitos, plasmocitos y macrófagos. Se observa engrosamiento de endotelio por la end</w:t>
      </w:r>
      <w:r w:rsidR="006375B6">
        <w:rPr>
          <w:rFonts w:ascii="Times New Roman" w:hAnsi="Times New Roman"/>
          <w:sz w:val="24"/>
          <w:szCs w:val="24"/>
          <w:lang w:val="es-ES"/>
        </w:rPr>
        <w:t>o</w:t>
      </w:r>
      <w:r w:rsidRPr="00EB1725">
        <w:rPr>
          <w:rFonts w:ascii="Times New Roman" w:hAnsi="Times New Roman"/>
          <w:sz w:val="24"/>
          <w:szCs w:val="24"/>
          <w:lang w:val="es-ES"/>
        </w:rPr>
        <w:t>arteritis. Los treponemas que se encuentran en el tejido son difíciles de observar en cortes histológicos y se debe recurrir a coloraciones argénticas. Se encuentra con mayor facilidad en la linfa observada al microscopio de campo oscuro. En los ganglios regionales hay inflamación con el mismo tipo de infiltrado.</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En el secundarismo existen lesiones de piel o mucosas, generalmente ulcerativas y con abundantes treponemas. Hay hiperqueratosis de la epidermis, proliferación de capilares de la dermis y edema del endotelio; el infiltrado es de polimorfonucleares en corion y de células plasmáticas perivasculares. Los microorganismos también se localizan en otros tejidos y líquidos, como humor acuosos del ojo y L</w:t>
      </w:r>
      <w:r w:rsidR="00462A2C">
        <w:rPr>
          <w:rFonts w:ascii="Times New Roman" w:hAnsi="Times New Roman"/>
          <w:sz w:val="24"/>
          <w:szCs w:val="24"/>
          <w:lang w:val="es-ES"/>
        </w:rPr>
        <w:t xml:space="preserve">iquido </w:t>
      </w:r>
      <w:r w:rsidR="00462A2C" w:rsidRPr="00EB1725">
        <w:rPr>
          <w:rFonts w:ascii="Times New Roman" w:hAnsi="Times New Roman"/>
          <w:sz w:val="24"/>
          <w:szCs w:val="24"/>
          <w:lang w:val="es-ES"/>
        </w:rPr>
        <w:t>C</w:t>
      </w:r>
      <w:r w:rsidR="00462A2C">
        <w:rPr>
          <w:rFonts w:ascii="Times New Roman" w:hAnsi="Times New Roman"/>
          <w:sz w:val="24"/>
          <w:szCs w:val="24"/>
          <w:lang w:val="es-ES"/>
        </w:rPr>
        <w:t>efalorraquídeo (LCR)</w:t>
      </w:r>
      <w:r w:rsidRPr="00EB1725">
        <w:rPr>
          <w:rFonts w:ascii="Times New Roman" w:hAnsi="Times New Roman"/>
          <w:sz w:val="24"/>
          <w:szCs w:val="24"/>
          <w:lang w:val="es-ES"/>
        </w:rPr>
        <w:t>. En los ganglios linfáticos la reacción inflamatoria es inespecífica. Las estructuras histológicas se pueden confundir con otro tipo de entidades, como ocurre con la etapa inicial del linfoma.</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En la sífilis tardía o terciaria las lesiones son de tipo destructivo. El compromiso cardiovascular tiene su localización principal en la aorta. En su capa media hay daño irreversible del tipo mesoarteritis, con adelgazamiento de la aorta, fibrosis y luego dilatación que forma el aneurisma, el cual se puede romper causando la muerte. En riñón puede haber glomerulonefritis por complejos inmunes. La neurosífilis ocurre cuando se afectan las diferentes estructuras del sistema nervioso central. En las meninges hay infiltrado perivascular de células linfocíticas y plasmáticas. (Restrepo, 2003)</w:t>
      </w:r>
    </w:p>
    <w:p w:rsidR="00CA0DD9" w:rsidRPr="00EB1725" w:rsidRDefault="00CA0DD9" w:rsidP="00CA0DD9">
      <w:pPr>
        <w:spacing w:line="360" w:lineRule="auto"/>
        <w:jc w:val="both"/>
        <w:rPr>
          <w:rFonts w:ascii="Times New Roman" w:hAnsi="Times New Roman"/>
          <w:sz w:val="24"/>
          <w:szCs w:val="24"/>
          <w:lang w:val="es-ES"/>
        </w:rPr>
      </w:pP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 xml:space="preserve">Cuando se inoculan ciertas cepas de </w:t>
      </w:r>
      <w:r w:rsidRPr="00EB1725">
        <w:rPr>
          <w:rFonts w:ascii="Times New Roman" w:hAnsi="Times New Roman"/>
          <w:i/>
          <w:sz w:val="24"/>
          <w:szCs w:val="24"/>
          <w:lang w:val="es-ES"/>
        </w:rPr>
        <w:t>T. pallidum</w:t>
      </w:r>
      <w:r w:rsidRPr="00EB1725">
        <w:rPr>
          <w:rFonts w:ascii="Times New Roman" w:hAnsi="Times New Roman"/>
          <w:sz w:val="24"/>
          <w:szCs w:val="24"/>
          <w:lang w:val="es-ES"/>
        </w:rPr>
        <w:t xml:space="preserve"> en piel, córnea o testículos de animales se pueden producir lesiones que parecen las de sífilis primaria, pero no se cuenta con un modelo para las otras etapas de la enfermedad. Como consecuencia de la incapacidad para poder desarrollar este microorganismo en cultivo, lo que se sabe sobre los mecanismos de la enfermedad se limita a las extrapolaciones que se explica a continuación, basada en las observaciones de la enfermedad humana y en los experimentos en modelos animales.</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 xml:space="preserve">La espiroqueta llega a los tejidos subepiteliales a través de roturas no manifiestas en la piel, o quizá al pasar entre las células epiteliales de las mucosas, en donde se multiplica con lentitud  y </w:t>
      </w:r>
      <w:r w:rsidRPr="00EB1725">
        <w:rPr>
          <w:rFonts w:ascii="Times New Roman" w:hAnsi="Times New Roman"/>
          <w:sz w:val="24"/>
          <w:szCs w:val="24"/>
          <w:lang w:val="es-ES"/>
        </w:rPr>
        <w:lastRenderedPageBreak/>
        <w:t>produce una reacción tisular inicial pequeña. Esto puede deberse a la escasez relativa de antígenos expuestos sobre la superficie del microorganismo, pero no se han aclarado los motivos específicos. Conforme se desarrollan las lesiones, el dato patológico básico es end</w:t>
      </w:r>
      <w:r w:rsidR="006375B6">
        <w:rPr>
          <w:rFonts w:ascii="Times New Roman" w:hAnsi="Times New Roman"/>
          <w:sz w:val="24"/>
          <w:szCs w:val="24"/>
          <w:lang w:val="es-ES"/>
        </w:rPr>
        <w:t>o</w:t>
      </w:r>
      <w:r w:rsidRPr="00EB1725">
        <w:rPr>
          <w:rFonts w:ascii="Times New Roman" w:hAnsi="Times New Roman"/>
          <w:sz w:val="24"/>
          <w:szCs w:val="24"/>
          <w:lang w:val="es-ES"/>
        </w:rPr>
        <w:t>arteritis. Las pequeñas arteriolas manifiestan tumefacción y proliferación de sus células endoteliales. Este fenómeno reduce u obstruye el riesgo sanguíneo local, lo que explica al parecer la ulceración necrótica de la lesión primaria y la destrucción subsecuente en otros sitios. Los vasos se rodean de cúmulos granulomatosos densos de linfocitos, monocitos y células plasmáticas. Aunque la lesión primaria se cura de manera espontánea, las espiroquetas se diseminan hacia otros órganos por los vasos y ganglios linfáticos locales y el torrente sanguíneo.</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 xml:space="preserve">Se ha observado que el microorganismo fija proteínas, inmunoglobulinas y complemento del huésped sobre su superficie sin sacrificar su viabilidad o su motilidad. </w:t>
      </w:r>
      <w:r w:rsidRPr="00EB1725">
        <w:rPr>
          <w:rFonts w:ascii="Times New Roman" w:hAnsi="Times New Roman"/>
          <w:i/>
          <w:sz w:val="24"/>
          <w:szCs w:val="24"/>
          <w:lang w:val="es-ES"/>
        </w:rPr>
        <w:t>Tre</w:t>
      </w:r>
      <w:r w:rsidR="006375B6">
        <w:rPr>
          <w:rFonts w:ascii="Times New Roman" w:hAnsi="Times New Roman"/>
          <w:i/>
          <w:sz w:val="24"/>
          <w:szCs w:val="24"/>
          <w:lang w:val="es-ES"/>
        </w:rPr>
        <w:t>p</w:t>
      </w:r>
      <w:r w:rsidRPr="00EB1725">
        <w:rPr>
          <w:rFonts w:ascii="Times New Roman" w:hAnsi="Times New Roman"/>
          <w:i/>
          <w:sz w:val="24"/>
          <w:szCs w:val="24"/>
          <w:lang w:val="es-ES"/>
        </w:rPr>
        <w:t>onema pallidum</w:t>
      </w:r>
      <w:r w:rsidRPr="00EB1725">
        <w:rPr>
          <w:rFonts w:ascii="Times New Roman" w:hAnsi="Times New Roman"/>
          <w:sz w:val="24"/>
          <w:szCs w:val="24"/>
          <w:lang w:val="es-ES"/>
        </w:rPr>
        <w:t xml:space="preserve"> puede ser capaz de ponerse un “disfraz” de tipo molecular del huésped y, de este modo, evitar el reconocimiento inmunitario.</w:t>
      </w:r>
    </w:p>
    <w:p w:rsidR="00CA0DD9" w:rsidRPr="00EB1725" w:rsidRDefault="00CA0DD9" w:rsidP="00CA0DD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La reacción inflamatoria a complejos inmunitarios, lipoproteínas de espiroquetas y complemento que ocurre en las paredes arteriales explica una parte del proceso dañino de las lesiones sifilíticas. La naturaleza granulomatosa de las lesiones de la sífilis tardía es compatible con la lesión causada por las reacciones de hipersensibilidad retrasada como consecuencia de la persistencia de las espiroquetas. Las toxinas, los factores de virulencia u otras moléculas aún no han podido relacionarse con los aspectos específicos de la sífilis. (Kenneth, 2005)</w:t>
      </w:r>
    </w:p>
    <w:p w:rsidR="00CA0DD9" w:rsidRPr="00EB1725" w:rsidRDefault="00CA0DD9" w:rsidP="00CA0DD9">
      <w:pPr>
        <w:spacing w:line="360" w:lineRule="auto"/>
        <w:jc w:val="both"/>
        <w:rPr>
          <w:rFonts w:ascii="Times New Roman" w:hAnsi="Times New Roman"/>
          <w:sz w:val="24"/>
          <w:szCs w:val="24"/>
          <w:lang w:val="es-ES"/>
        </w:rPr>
      </w:pPr>
    </w:p>
    <w:p w:rsidR="00CA0DD9" w:rsidRPr="006375B6" w:rsidRDefault="00300E22" w:rsidP="00CA0DD9">
      <w:pPr>
        <w:spacing w:line="360" w:lineRule="auto"/>
        <w:jc w:val="both"/>
        <w:rPr>
          <w:rFonts w:ascii="Times New Roman" w:hAnsi="Times New Roman"/>
          <w:b/>
          <w:sz w:val="24"/>
          <w:szCs w:val="24"/>
        </w:rPr>
      </w:pPr>
      <w:r>
        <w:rPr>
          <w:rFonts w:ascii="Times New Roman" w:hAnsi="Times New Roman"/>
          <w:b/>
          <w:sz w:val="24"/>
          <w:szCs w:val="24"/>
        </w:rPr>
        <w:t>ETAPAS</w:t>
      </w:r>
      <w:r w:rsidR="002332FF">
        <w:rPr>
          <w:rFonts w:ascii="Times New Roman" w:hAnsi="Times New Roman"/>
          <w:b/>
          <w:sz w:val="24"/>
          <w:szCs w:val="24"/>
        </w:rPr>
        <w:t xml:space="preserve"> CLÍNICA</w:t>
      </w:r>
      <w:r w:rsidR="00CA0DD9" w:rsidRPr="00EB1725">
        <w:rPr>
          <w:rFonts w:ascii="Times New Roman" w:hAnsi="Times New Roman"/>
          <w:b/>
          <w:sz w:val="24"/>
          <w:szCs w:val="24"/>
        </w:rPr>
        <w:t>S</w:t>
      </w:r>
    </w:p>
    <w:p w:rsidR="00CA0DD9" w:rsidRPr="00EB1725" w:rsidRDefault="00CA0DD9" w:rsidP="00CA0DD9">
      <w:pPr>
        <w:numPr>
          <w:ilvl w:val="0"/>
          <w:numId w:val="4"/>
        </w:numPr>
        <w:tabs>
          <w:tab w:val="clear" w:pos="720"/>
          <w:tab w:val="num" w:pos="360"/>
        </w:tabs>
        <w:spacing w:after="0" w:line="360" w:lineRule="auto"/>
        <w:ind w:left="360"/>
        <w:jc w:val="both"/>
        <w:rPr>
          <w:rFonts w:ascii="Times New Roman" w:hAnsi="Times New Roman"/>
          <w:sz w:val="24"/>
          <w:szCs w:val="24"/>
        </w:rPr>
      </w:pPr>
      <w:r w:rsidRPr="00EB1725">
        <w:rPr>
          <w:rFonts w:ascii="Times New Roman" w:hAnsi="Times New Roman"/>
          <w:sz w:val="24"/>
          <w:szCs w:val="24"/>
          <w:u w:val="single"/>
        </w:rPr>
        <w:t>Sífilis primaria</w:t>
      </w:r>
      <w:r w:rsidRPr="00EB1725">
        <w:rPr>
          <w:rFonts w:ascii="Times New Roman" w:hAnsi="Times New Roman"/>
          <w:sz w:val="24"/>
          <w:szCs w:val="24"/>
        </w:rPr>
        <w:t>.</w:t>
      </w:r>
    </w:p>
    <w:p w:rsidR="00CA0DD9" w:rsidRPr="00EB1725" w:rsidRDefault="00CA0DD9" w:rsidP="00CA0DD9">
      <w:pPr>
        <w:spacing w:line="360" w:lineRule="auto"/>
        <w:ind w:left="360"/>
        <w:jc w:val="both"/>
        <w:rPr>
          <w:rFonts w:ascii="Times New Roman" w:hAnsi="Times New Roman"/>
          <w:sz w:val="24"/>
          <w:szCs w:val="24"/>
        </w:rPr>
      </w:pPr>
      <w:r w:rsidRPr="00EB1725">
        <w:rPr>
          <w:rFonts w:ascii="Times New Roman" w:hAnsi="Times New Roman"/>
          <w:sz w:val="24"/>
          <w:szCs w:val="24"/>
        </w:rPr>
        <w:t>El chancro sifilítico inicial aparece en el lugar de la inoculación</w:t>
      </w:r>
      <w:r w:rsidR="00300E22">
        <w:rPr>
          <w:rFonts w:ascii="Times New Roman" w:hAnsi="Times New Roman"/>
          <w:sz w:val="24"/>
          <w:szCs w:val="24"/>
        </w:rPr>
        <w:t xml:space="preserve"> (Ver anexo N° 3 y 4)</w:t>
      </w:r>
      <w:r w:rsidRPr="00EB1725">
        <w:rPr>
          <w:rFonts w:ascii="Times New Roman" w:hAnsi="Times New Roman"/>
          <w:sz w:val="24"/>
          <w:szCs w:val="24"/>
        </w:rPr>
        <w:t xml:space="preserve">. La lesión comienza con una pápula, pero después se erosiona para formar una úlcera indolora con bordes elevados. La mayoría de los pacientes desarrollan adenopatías regionales, también indoloras, </w:t>
      </w:r>
      <w:smartTag w:uri="urn:schemas-microsoft-com:office:smarttags" w:element="metricconverter">
        <w:smartTagPr>
          <w:attr w:name="ProductID" w:val="1 a"/>
        </w:smartTagPr>
        <w:r w:rsidRPr="00EB1725">
          <w:rPr>
            <w:rFonts w:ascii="Times New Roman" w:hAnsi="Times New Roman"/>
            <w:sz w:val="24"/>
            <w:szCs w:val="24"/>
          </w:rPr>
          <w:t>1 a</w:t>
        </w:r>
      </w:smartTag>
      <w:r w:rsidRPr="00EB1725">
        <w:rPr>
          <w:rFonts w:ascii="Times New Roman" w:hAnsi="Times New Roman"/>
          <w:sz w:val="24"/>
          <w:szCs w:val="24"/>
        </w:rPr>
        <w:t xml:space="preserve"> 2 semanas después de aparecer el chancro, y es posible su diseminación a través de los linfáticos y el torrente sanguíneo. La cicatrización espontánea al cabo de unos dos meses, proporciona al paciente</w:t>
      </w:r>
      <w:r w:rsidR="00300E22">
        <w:rPr>
          <w:rFonts w:ascii="Times New Roman" w:hAnsi="Times New Roman"/>
          <w:sz w:val="24"/>
          <w:szCs w:val="24"/>
        </w:rPr>
        <w:t xml:space="preserve"> una sensación falsa de alivio</w:t>
      </w:r>
      <w:r w:rsidRPr="00EB1725">
        <w:rPr>
          <w:rFonts w:ascii="Times New Roman" w:hAnsi="Times New Roman"/>
          <w:sz w:val="24"/>
          <w:szCs w:val="24"/>
        </w:rPr>
        <w:t>. (Murray, 1997)</w:t>
      </w:r>
    </w:p>
    <w:p w:rsidR="00CA0DD9" w:rsidRDefault="00CA0DD9" w:rsidP="00E14952">
      <w:pPr>
        <w:spacing w:line="360" w:lineRule="auto"/>
        <w:ind w:left="360"/>
        <w:jc w:val="both"/>
        <w:rPr>
          <w:rFonts w:ascii="Times New Roman" w:hAnsi="Times New Roman"/>
          <w:sz w:val="24"/>
          <w:szCs w:val="24"/>
          <w:lang w:val="es-ES"/>
        </w:rPr>
      </w:pPr>
      <w:r w:rsidRPr="00EB1725">
        <w:rPr>
          <w:rFonts w:ascii="Times New Roman" w:hAnsi="Times New Roman"/>
          <w:sz w:val="24"/>
          <w:szCs w:val="24"/>
          <w:lang w:val="es-ES"/>
        </w:rPr>
        <w:lastRenderedPageBreak/>
        <w:t>El lugar de ubicación más frecuente de este síntoma sifilítico primario en el varón es el pene, el glande o la piel escrotal, mientras que en la mujer lo son los labios mayores o menores</w:t>
      </w:r>
      <w:r w:rsidRPr="00EB1725">
        <w:rPr>
          <w:rFonts w:ascii="Times New Roman" w:hAnsi="Times New Roman"/>
          <w:b/>
          <w:sz w:val="24"/>
          <w:szCs w:val="24"/>
          <w:lang w:val="es-ES"/>
        </w:rPr>
        <w:t>.</w:t>
      </w:r>
      <w:r w:rsidRPr="00EB1725">
        <w:rPr>
          <w:rFonts w:ascii="Times New Roman" w:hAnsi="Times New Roman"/>
          <w:sz w:val="24"/>
          <w:szCs w:val="24"/>
          <w:lang w:val="es-ES"/>
        </w:rPr>
        <w:t xml:space="preserve"> En función de las prácticas sexuales, la lesión primaria puede aparecer en la boca, la región anal o cualquier otra zona del cuerpo. En el intervalo de pocos días después de su aparición, se produce una inflamación indolora de los ganglios linfáticos regionales, generalmente los inguinales (denominado complejo primario junto con el chancro), aunque éstos no se fusionan entre sí. (Netter, 2003)</w:t>
      </w:r>
    </w:p>
    <w:p w:rsidR="00B55100" w:rsidRPr="00B55100" w:rsidRDefault="00B55100" w:rsidP="00B55100">
      <w:pPr>
        <w:numPr>
          <w:ilvl w:val="0"/>
          <w:numId w:val="4"/>
        </w:numPr>
        <w:spacing w:line="240" w:lineRule="auto"/>
        <w:jc w:val="both"/>
        <w:rPr>
          <w:rFonts w:ascii="Times New Roman" w:hAnsi="Times New Roman"/>
          <w:sz w:val="24"/>
          <w:szCs w:val="24"/>
          <w:u w:val="single"/>
          <w:lang w:val="es-ES"/>
        </w:rPr>
      </w:pPr>
      <w:r w:rsidRPr="00B55100">
        <w:rPr>
          <w:rFonts w:ascii="Times New Roman" w:hAnsi="Times New Roman"/>
          <w:sz w:val="24"/>
          <w:szCs w:val="24"/>
          <w:u w:val="single"/>
          <w:lang w:val="es-ES"/>
        </w:rPr>
        <w:t>Sífilis secundaria.</w:t>
      </w:r>
    </w:p>
    <w:p w:rsidR="00CA0DD9" w:rsidRPr="00EB1725" w:rsidRDefault="00CA0DD9" w:rsidP="00CA0DD9">
      <w:pPr>
        <w:spacing w:line="360" w:lineRule="auto"/>
        <w:ind w:left="360"/>
        <w:jc w:val="both"/>
        <w:rPr>
          <w:rFonts w:ascii="Times New Roman" w:hAnsi="Times New Roman"/>
          <w:sz w:val="24"/>
          <w:szCs w:val="24"/>
        </w:rPr>
      </w:pPr>
      <w:r w:rsidRPr="00EB1725">
        <w:rPr>
          <w:rFonts w:ascii="Times New Roman" w:hAnsi="Times New Roman"/>
          <w:sz w:val="24"/>
          <w:szCs w:val="24"/>
          <w:lang w:val="es-ES"/>
        </w:rPr>
        <w:t xml:space="preserve">Al cabo de </w:t>
      </w:r>
      <w:smartTag w:uri="urn:schemas-microsoft-com:office:smarttags" w:element="metricconverter">
        <w:smartTagPr>
          <w:attr w:name="ProductID" w:val="2 a"/>
        </w:smartTagPr>
        <w:r w:rsidRPr="00EB1725">
          <w:rPr>
            <w:rFonts w:ascii="Times New Roman" w:hAnsi="Times New Roman"/>
            <w:sz w:val="24"/>
            <w:szCs w:val="24"/>
            <w:lang w:val="es-ES"/>
          </w:rPr>
          <w:t>2 a</w:t>
        </w:r>
      </w:smartTag>
      <w:r w:rsidRPr="00EB1725">
        <w:rPr>
          <w:rFonts w:ascii="Times New Roman" w:hAnsi="Times New Roman"/>
          <w:sz w:val="24"/>
          <w:szCs w:val="24"/>
          <w:lang w:val="es-ES"/>
        </w:rPr>
        <w:t xml:space="preserve"> 3 meses de la inf</w:t>
      </w:r>
      <w:r w:rsidR="00E14952">
        <w:rPr>
          <w:rFonts w:ascii="Times New Roman" w:hAnsi="Times New Roman"/>
          <w:sz w:val="24"/>
          <w:szCs w:val="24"/>
          <w:lang w:val="es-ES"/>
        </w:rPr>
        <w:t xml:space="preserve">ección </w:t>
      </w:r>
      <w:r w:rsidR="00E14952" w:rsidRPr="00EB1725">
        <w:rPr>
          <w:rFonts w:ascii="Times New Roman" w:hAnsi="Times New Roman"/>
          <w:sz w:val="24"/>
          <w:szCs w:val="24"/>
        </w:rPr>
        <w:t>las</w:t>
      </w:r>
      <w:r w:rsidRPr="00EB1725">
        <w:rPr>
          <w:rFonts w:ascii="Times New Roman" w:hAnsi="Times New Roman"/>
          <w:sz w:val="24"/>
          <w:szCs w:val="24"/>
        </w:rPr>
        <w:t xml:space="preserve"> manifestaciones clínicas de enfermedad diseminada marca el comienzo de la segunda fase. Esta fase se caracteriza por un síndrome de tipo gripal, con molestias faríngeas, cefalea, fiebre, mialgias, anorexia, adenopatías generalizadas y exantema mucocutáneo difuso. El síndrome gripal y las adenopatías suelen aparecer primero, seguidos al cabo de pocos días por las lesiones cutáneas diseminadas</w:t>
      </w:r>
      <w:r w:rsidR="00300E22">
        <w:rPr>
          <w:rFonts w:ascii="Times New Roman" w:hAnsi="Times New Roman"/>
          <w:sz w:val="24"/>
          <w:szCs w:val="24"/>
        </w:rPr>
        <w:t xml:space="preserve"> (Ver anexo N°5)</w:t>
      </w:r>
      <w:r w:rsidRPr="00EB1725">
        <w:rPr>
          <w:rFonts w:ascii="Times New Roman" w:hAnsi="Times New Roman"/>
          <w:sz w:val="24"/>
          <w:szCs w:val="24"/>
        </w:rPr>
        <w:t>. El exantema puede ser muy variable (macular, popular, pustular), cub</w:t>
      </w:r>
      <w:r w:rsidR="00300E22">
        <w:rPr>
          <w:rFonts w:ascii="Times New Roman" w:hAnsi="Times New Roman"/>
          <w:sz w:val="24"/>
          <w:szCs w:val="24"/>
        </w:rPr>
        <w:t xml:space="preserve">rir toda la superficie cutánea </w:t>
      </w:r>
      <w:r w:rsidRPr="00EB1725">
        <w:rPr>
          <w:rFonts w:ascii="Times New Roman" w:hAnsi="Times New Roman"/>
          <w:sz w:val="24"/>
          <w:szCs w:val="24"/>
        </w:rPr>
        <w:t xml:space="preserve">incluyendo las palmas de las </w:t>
      </w:r>
      <w:r w:rsidR="00300E22">
        <w:rPr>
          <w:rFonts w:ascii="Times New Roman" w:hAnsi="Times New Roman"/>
          <w:sz w:val="24"/>
          <w:szCs w:val="24"/>
        </w:rPr>
        <w:t>manos (Ver anexo N° 6) y las plantas de los pies</w:t>
      </w:r>
      <w:r w:rsidRPr="00EB1725">
        <w:rPr>
          <w:rFonts w:ascii="Times New Roman" w:hAnsi="Times New Roman"/>
          <w:sz w:val="24"/>
          <w:szCs w:val="24"/>
        </w:rPr>
        <w:t>, y resolverse poco a poco a lo largo de semanas o meses. (Murray, 1997)</w:t>
      </w:r>
    </w:p>
    <w:p w:rsidR="00CA0DD9" w:rsidRPr="00EB1725" w:rsidRDefault="00CA0DD9" w:rsidP="00CA0DD9">
      <w:pPr>
        <w:spacing w:line="360" w:lineRule="auto"/>
        <w:ind w:left="360"/>
        <w:jc w:val="both"/>
        <w:rPr>
          <w:rFonts w:ascii="Times New Roman" w:hAnsi="Times New Roman"/>
          <w:sz w:val="24"/>
          <w:szCs w:val="24"/>
        </w:rPr>
      </w:pPr>
      <w:r w:rsidRPr="00EB1725">
        <w:rPr>
          <w:rFonts w:ascii="Times New Roman" w:hAnsi="Times New Roman"/>
          <w:sz w:val="24"/>
          <w:szCs w:val="24"/>
          <w:lang w:val="es-ES"/>
        </w:rPr>
        <w:t>Además este exantema se acompaña casi siempre de signos inespecíficos de infección como fiebre, dolor articular, esplenomegalia, hepatomegalia o signos de irritación meníngea. Al mismo tiempo aparecen linfoadenopatías  generalizadas, con frecuencia caída del cabello (alopecia sifilítica) y trastornos pigmentarios (leucodem</w:t>
      </w:r>
      <w:r w:rsidR="00300E22">
        <w:rPr>
          <w:rFonts w:ascii="Times New Roman" w:hAnsi="Times New Roman"/>
          <w:sz w:val="24"/>
          <w:szCs w:val="24"/>
          <w:lang w:val="es-ES"/>
        </w:rPr>
        <w:t>ia). Además, la cavidad</w:t>
      </w:r>
      <w:r w:rsidRPr="00EB1725">
        <w:rPr>
          <w:rFonts w:ascii="Times New Roman" w:hAnsi="Times New Roman"/>
          <w:sz w:val="24"/>
          <w:szCs w:val="24"/>
          <w:lang w:val="es-ES"/>
        </w:rPr>
        <w:t xml:space="preserve"> bucal y faríngea pueden estar afectadas y se observa angina pustulosa y pápulas blanquecinas</w:t>
      </w:r>
      <w:r w:rsidR="00300E22">
        <w:rPr>
          <w:rFonts w:ascii="Times New Roman" w:hAnsi="Times New Roman"/>
          <w:sz w:val="24"/>
          <w:szCs w:val="24"/>
          <w:lang w:val="es-ES"/>
        </w:rPr>
        <w:t xml:space="preserve"> </w:t>
      </w:r>
      <w:r w:rsidRPr="00EB1725">
        <w:rPr>
          <w:rFonts w:ascii="Times New Roman" w:hAnsi="Times New Roman"/>
          <w:sz w:val="24"/>
          <w:szCs w:val="24"/>
          <w:lang w:val="es-ES"/>
        </w:rPr>
        <w:t xml:space="preserve"> en la mucosa bucal (placas mucosas)</w:t>
      </w:r>
      <w:r w:rsidR="00300E22" w:rsidRPr="00300E22">
        <w:rPr>
          <w:rFonts w:ascii="Times New Roman" w:hAnsi="Times New Roman"/>
          <w:sz w:val="24"/>
          <w:szCs w:val="24"/>
          <w:lang w:val="es-ES"/>
        </w:rPr>
        <w:t xml:space="preserve"> </w:t>
      </w:r>
      <w:r w:rsidR="00300E22">
        <w:rPr>
          <w:rFonts w:ascii="Times New Roman" w:hAnsi="Times New Roman"/>
          <w:sz w:val="24"/>
          <w:szCs w:val="24"/>
          <w:lang w:val="es-ES"/>
        </w:rPr>
        <w:t>(Ver Anexo</w:t>
      </w:r>
      <w:r w:rsidR="001923BC">
        <w:rPr>
          <w:rFonts w:ascii="Times New Roman" w:hAnsi="Times New Roman"/>
          <w:sz w:val="24"/>
          <w:szCs w:val="24"/>
          <w:lang w:val="es-ES"/>
        </w:rPr>
        <w:t>s</w:t>
      </w:r>
      <w:r w:rsidR="00300E22">
        <w:rPr>
          <w:rFonts w:ascii="Times New Roman" w:hAnsi="Times New Roman"/>
          <w:sz w:val="24"/>
          <w:szCs w:val="24"/>
          <w:lang w:val="es-ES"/>
        </w:rPr>
        <w:t xml:space="preserve"> N° 7</w:t>
      </w:r>
      <w:r w:rsidR="001923BC">
        <w:rPr>
          <w:rFonts w:ascii="Times New Roman" w:hAnsi="Times New Roman"/>
          <w:sz w:val="24"/>
          <w:szCs w:val="24"/>
          <w:lang w:val="es-ES"/>
        </w:rPr>
        <w:t xml:space="preserve"> y 8</w:t>
      </w:r>
      <w:r w:rsidR="00300E22">
        <w:rPr>
          <w:rFonts w:ascii="Times New Roman" w:hAnsi="Times New Roman"/>
          <w:sz w:val="24"/>
          <w:szCs w:val="24"/>
          <w:lang w:val="es-ES"/>
        </w:rPr>
        <w:t>)</w:t>
      </w:r>
      <w:r w:rsidRPr="00EB1725">
        <w:rPr>
          <w:rFonts w:ascii="Times New Roman" w:hAnsi="Times New Roman"/>
          <w:sz w:val="24"/>
          <w:szCs w:val="24"/>
          <w:lang w:val="es-ES"/>
        </w:rPr>
        <w:t>. Estos trastornos cutáneos  y mucosos pueden persistir a lo largo de algunos meses, para resolverse después de forma espontánea. Es típica la formación de pápulas húmedas y de superficie amplia en la región ano</w:t>
      </w:r>
      <w:r w:rsidR="002332FF">
        <w:rPr>
          <w:rFonts w:ascii="Times New Roman" w:hAnsi="Times New Roman"/>
          <w:sz w:val="24"/>
          <w:szCs w:val="24"/>
          <w:lang w:val="es-ES"/>
        </w:rPr>
        <w:t>-</w:t>
      </w:r>
      <w:r w:rsidRPr="00EB1725">
        <w:rPr>
          <w:rFonts w:ascii="Times New Roman" w:hAnsi="Times New Roman"/>
          <w:sz w:val="24"/>
          <w:szCs w:val="24"/>
          <w:lang w:val="es-ES"/>
        </w:rPr>
        <w:t>genital (condilomas planos), cuya secreción contiene gran cantidad de treponemas y es muy contagiosa. (Netter, 2003)</w:t>
      </w:r>
    </w:p>
    <w:p w:rsidR="00CA0DD9" w:rsidRPr="00EB1725" w:rsidRDefault="00CA0DD9" w:rsidP="00D52489">
      <w:pPr>
        <w:spacing w:line="360" w:lineRule="auto"/>
        <w:ind w:left="360"/>
        <w:jc w:val="both"/>
        <w:rPr>
          <w:rFonts w:ascii="Times New Roman" w:hAnsi="Times New Roman"/>
          <w:sz w:val="24"/>
          <w:szCs w:val="24"/>
        </w:rPr>
      </w:pPr>
      <w:r w:rsidRPr="00EB1725">
        <w:rPr>
          <w:rFonts w:ascii="Times New Roman" w:hAnsi="Times New Roman"/>
          <w:sz w:val="24"/>
          <w:szCs w:val="24"/>
        </w:rPr>
        <w:t>Al igual que el chancro primario, el exantema de la sífilis secundaria es muy contagioso. El exantema y los síntomas se resuelven espontánea y gradualmente, y el paciente entra en la fase latente o sin actividad clínica de la enfermedad. (Murray, 1997)</w:t>
      </w:r>
    </w:p>
    <w:p w:rsidR="00CA0DD9" w:rsidRPr="00EB1725" w:rsidRDefault="00CA0DD9" w:rsidP="00CA0DD9">
      <w:pPr>
        <w:numPr>
          <w:ilvl w:val="0"/>
          <w:numId w:val="4"/>
        </w:numPr>
        <w:tabs>
          <w:tab w:val="clear" w:pos="720"/>
          <w:tab w:val="num" w:pos="360"/>
        </w:tabs>
        <w:spacing w:after="0" w:line="360" w:lineRule="auto"/>
        <w:ind w:left="360"/>
        <w:jc w:val="both"/>
        <w:rPr>
          <w:rFonts w:ascii="Times New Roman" w:hAnsi="Times New Roman"/>
          <w:sz w:val="24"/>
          <w:szCs w:val="24"/>
          <w:u w:val="single"/>
        </w:rPr>
      </w:pPr>
      <w:r w:rsidRPr="00EB1725">
        <w:rPr>
          <w:rFonts w:ascii="Times New Roman" w:hAnsi="Times New Roman"/>
          <w:sz w:val="24"/>
          <w:szCs w:val="24"/>
          <w:u w:val="single"/>
        </w:rPr>
        <w:lastRenderedPageBreak/>
        <w:t>Sífilis tardía.</w:t>
      </w:r>
    </w:p>
    <w:p w:rsidR="00CA0DD9" w:rsidRPr="00EB1725" w:rsidRDefault="00CA0DD9" w:rsidP="00D52489">
      <w:pPr>
        <w:spacing w:line="360" w:lineRule="auto"/>
        <w:jc w:val="both"/>
        <w:rPr>
          <w:rFonts w:ascii="Times New Roman" w:hAnsi="Times New Roman"/>
          <w:sz w:val="24"/>
          <w:szCs w:val="24"/>
        </w:rPr>
      </w:pPr>
      <w:r w:rsidRPr="00EB1725">
        <w:rPr>
          <w:rFonts w:ascii="Times New Roman" w:hAnsi="Times New Roman"/>
          <w:sz w:val="24"/>
          <w:szCs w:val="24"/>
        </w:rPr>
        <w:t>Una pequeña proporción de pacientes progresan hacia la fase terciaria de la sífilis. La inflamación difusa y crónica característica de la sífilis tardía puede causar destrucción devastadora de prácticamen</w:t>
      </w:r>
      <w:r w:rsidR="001923BC">
        <w:rPr>
          <w:rFonts w:ascii="Times New Roman" w:hAnsi="Times New Roman"/>
          <w:sz w:val="24"/>
          <w:szCs w:val="24"/>
        </w:rPr>
        <w:t>te cualquier órgano o tejido (</w:t>
      </w:r>
      <w:r w:rsidRPr="00EB1725">
        <w:rPr>
          <w:rFonts w:ascii="Times New Roman" w:hAnsi="Times New Roman"/>
          <w:sz w:val="24"/>
          <w:szCs w:val="24"/>
        </w:rPr>
        <w:t>ej</w:t>
      </w:r>
      <w:r w:rsidR="001923BC">
        <w:rPr>
          <w:rFonts w:ascii="Times New Roman" w:hAnsi="Times New Roman"/>
          <w:sz w:val="24"/>
          <w:szCs w:val="24"/>
        </w:rPr>
        <w:t>emplo: a</w:t>
      </w:r>
      <w:r w:rsidRPr="00EB1725">
        <w:rPr>
          <w:rFonts w:ascii="Times New Roman" w:hAnsi="Times New Roman"/>
          <w:sz w:val="24"/>
          <w:szCs w:val="24"/>
        </w:rPr>
        <w:t>rteritis, demencia, ceguera). Se puede encontrar lesiones granulomatosas (</w:t>
      </w:r>
      <w:r w:rsidRPr="00EB1725">
        <w:rPr>
          <w:rFonts w:ascii="Times New Roman" w:hAnsi="Times New Roman"/>
          <w:b/>
          <w:sz w:val="24"/>
          <w:szCs w:val="24"/>
        </w:rPr>
        <w:t>gomas</w:t>
      </w:r>
      <w:r w:rsidRPr="00EB1725">
        <w:rPr>
          <w:rFonts w:ascii="Times New Roman" w:hAnsi="Times New Roman"/>
          <w:sz w:val="24"/>
          <w:szCs w:val="24"/>
        </w:rPr>
        <w:t>) en el hueso, la piel y otros tejidos</w:t>
      </w:r>
      <w:r w:rsidR="001923BC">
        <w:rPr>
          <w:rFonts w:ascii="Times New Roman" w:hAnsi="Times New Roman"/>
          <w:sz w:val="24"/>
          <w:szCs w:val="24"/>
        </w:rPr>
        <w:t xml:space="preserve"> (Ver anexos N° 10 y 11)</w:t>
      </w:r>
      <w:r w:rsidRPr="00EB1725">
        <w:rPr>
          <w:rFonts w:ascii="Times New Roman" w:hAnsi="Times New Roman"/>
          <w:sz w:val="24"/>
          <w:szCs w:val="24"/>
        </w:rPr>
        <w:t>. La nomenclatura de la sífilis tardía refleja l</w:t>
      </w:r>
      <w:r w:rsidR="001923BC">
        <w:rPr>
          <w:rFonts w:ascii="Times New Roman" w:hAnsi="Times New Roman"/>
          <w:sz w:val="24"/>
          <w:szCs w:val="24"/>
        </w:rPr>
        <w:t>os órganos más afectados (ejemplo:</w:t>
      </w:r>
      <w:r w:rsidRPr="00EB1725">
        <w:rPr>
          <w:rFonts w:ascii="Times New Roman" w:hAnsi="Times New Roman"/>
          <w:sz w:val="24"/>
          <w:szCs w:val="24"/>
        </w:rPr>
        <w:t xml:space="preserve"> neurosífilis o sífilis cardiovascular). Se ha documentado incidencia aumentada de neurosífilis, a pesar de la terapia adecuada para la sífilis precoz, entre los pacientes con síndrome de inmunodeficiencia adquirida (SIDA). (Murray, 1997)</w:t>
      </w:r>
    </w:p>
    <w:p w:rsidR="00CA0DD9" w:rsidRPr="00EB1725" w:rsidRDefault="00CA0DD9" w:rsidP="00CA0DD9">
      <w:pPr>
        <w:spacing w:line="360" w:lineRule="auto"/>
        <w:ind w:left="360"/>
        <w:jc w:val="both"/>
        <w:rPr>
          <w:rFonts w:ascii="Times New Roman" w:hAnsi="Times New Roman"/>
          <w:sz w:val="24"/>
          <w:szCs w:val="24"/>
        </w:rPr>
      </w:pPr>
    </w:p>
    <w:p w:rsidR="00CA0DD9" w:rsidRPr="00EB1725" w:rsidRDefault="00CA0DD9" w:rsidP="00D52489">
      <w:pPr>
        <w:spacing w:line="360" w:lineRule="auto"/>
        <w:jc w:val="both"/>
        <w:rPr>
          <w:rFonts w:ascii="Times New Roman" w:hAnsi="Times New Roman"/>
          <w:sz w:val="24"/>
          <w:szCs w:val="24"/>
          <w:lang w:val="es-ES"/>
        </w:rPr>
      </w:pPr>
      <w:r w:rsidRPr="00EB1725">
        <w:rPr>
          <w:rFonts w:ascii="Times New Roman" w:hAnsi="Times New Roman"/>
          <w:sz w:val="24"/>
          <w:szCs w:val="24"/>
          <w:lang w:val="es-ES"/>
        </w:rPr>
        <w:t xml:space="preserve">Al cabo de </w:t>
      </w:r>
      <w:smartTag w:uri="urn:schemas-microsoft-com:office:smarttags" w:element="metricconverter">
        <w:smartTagPr>
          <w:attr w:name="ProductID" w:val="20 a"/>
        </w:smartTagPr>
        <w:r w:rsidRPr="00EB1725">
          <w:rPr>
            <w:rFonts w:ascii="Times New Roman" w:hAnsi="Times New Roman"/>
            <w:sz w:val="24"/>
            <w:szCs w:val="24"/>
            <w:lang w:val="es-ES"/>
          </w:rPr>
          <w:t>20 a</w:t>
        </w:r>
      </w:smartTag>
      <w:r w:rsidRPr="00EB1725">
        <w:rPr>
          <w:rFonts w:ascii="Times New Roman" w:hAnsi="Times New Roman"/>
          <w:sz w:val="24"/>
          <w:szCs w:val="24"/>
          <w:lang w:val="es-ES"/>
        </w:rPr>
        <w:t xml:space="preserve"> 25 años tras la infección, en situaciones de depresión inmunitaria, aunque también con anterioridad, se presenta el estadio final de la sífilis. Éste se manifiesta a través de trastornos inflamatorios crónicos del SNC y de la aorta. La afectación del SNC, conocida como neurolúes, consiste en una encefalitis crónica con compromiso intelectual y alteraciones psíquicas, así como tabes dorsal, una degeneración de los cordones posteriores de la médula espinal con atrofia muscular, trastornos  de la motricidad pupilar, hipoacusia, trastornos vesicales e intestinales, así como alteraciones tróficas de los huesos, las articulaciones y la piel. La afectación de la aorta da lugar a una aortitis, que puede conducir al desarrollo de un aneurisma de aorta. (Netter, 2003)</w:t>
      </w:r>
    </w:p>
    <w:p w:rsidR="00CA0DD9" w:rsidRPr="00EB1725" w:rsidRDefault="00CA0DD9" w:rsidP="00CA0DD9">
      <w:pPr>
        <w:spacing w:line="360" w:lineRule="auto"/>
        <w:ind w:left="360"/>
        <w:jc w:val="both"/>
        <w:rPr>
          <w:rFonts w:ascii="Times New Roman" w:hAnsi="Times New Roman"/>
          <w:sz w:val="24"/>
          <w:szCs w:val="24"/>
          <w:lang w:val="es-ES"/>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Las lesiones contagiosas pueden recidivar </w:t>
      </w:r>
      <w:smartTag w:uri="urn:schemas-microsoft-com:office:smarttags" w:element="metricconverter">
        <w:smartTagPr>
          <w:attr w:name="ProductID" w:val="3 a"/>
        </w:smartTagPr>
        <w:r w:rsidRPr="00EB1725">
          <w:rPr>
            <w:rFonts w:ascii="Times New Roman" w:hAnsi="Times New Roman"/>
            <w:sz w:val="24"/>
            <w:szCs w:val="24"/>
          </w:rPr>
          <w:t>3 a</w:t>
        </w:r>
      </w:smartTag>
      <w:r w:rsidRPr="00EB1725">
        <w:rPr>
          <w:rFonts w:ascii="Times New Roman" w:hAnsi="Times New Roman"/>
          <w:sz w:val="24"/>
          <w:szCs w:val="24"/>
        </w:rPr>
        <w:t xml:space="preserve"> 5 años después de la infección, pero a partir de ese momento la persona ya no es infectante. La infección sifilítica puede permanecer subclínica y el paciente pasa por las etapas primaria o secundaria (o ambas) sin síntomas o signos hasta desarrollar las lesiones terciarias. (Brooks, 2005)</w:t>
      </w:r>
    </w:p>
    <w:p w:rsidR="00CA0DD9" w:rsidRPr="00EB1725" w:rsidRDefault="00CA0DD9" w:rsidP="00CA0DD9">
      <w:pPr>
        <w:numPr>
          <w:ilvl w:val="0"/>
          <w:numId w:val="4"/>
        </w:numPr>
        <w:tabs>
          <w:tab w:val="clear" w:pos="720"/>
          <w:tab w:val="num" w:pos="360"/>
        </w:tabs>
        <w:spacing w:after="0" w:line="360" w:lineRule="auto"/>
        <w:ind w:left="360"/>
        <w:jc w:val="both"/>
        <w:rPr>
          <w:rFonts w:ascii="Times New Roman" w:hAnsi="Times New Roman"/>
          <w:sz w:val="24"/>
          <w:szCs w:val="24"/>
          <w:u w:val="single"/>
        </w:rPr>
      </w:pPr>
      <w:r w:rsidRPr="00EB1725">
        <w:rPr>
          <w:rFonts w:ascii="Times New Roman" w:hAnsi="Times New Roman"/>
          <w:sz w:val="24"/>
          <w:szCs w:val="24"/>
          <w:u w:val="single"/>
        </w:rPr>
        <w:t>Sífilis congénita.</w:t>
      </w:r>
    </w:p>
    <w:p w:rsidR="00CA0DD9" w:rsidRPr="00EB1725" w:rsidRDefault="00CA0DD9" w:rsidP="00D52489">
      <w:pPr>
        <w:spacing w:line="360" w:lineRule="auto"/>
        <w:jc w:val="both"/>
        <w:rPr>
          <w:rFonts w:ascii="Times New Roman" w:hAnsi="Times New Roman"/>
          <w:sz w:val="24"/>
          <w:szCs w:val="24"/>
        </w:rPr>
      </w:pPr>
      <w:r w:rsidRPr="00EB1725">
        <w:rPr>
          <w:rFonts w:ascii="Times New Roman" w:hAnsi="Times New Roman"/>
          <w:sz w:val="24"/>
          <w:szCs w:val="24"/>
        </w:rPr>
        <w:t xml:space="preserve">Las infecciones </w:t>
      </w:r>
      <w:r w:rsidRPr="00EB1725">
        <w:rPr>
          <w:rFonts w:ascii="Times New Roman" w:hAnsi="Times New Roman"/>
          <w:i/>
          <w:sz w:val="24"/>
          <w:szCs w:val="24"/>
        </w:rPr>
        <w:t>in útero</w:t>
      </w:r>
      <w:r w:rsidRPr="00EB1725">
        <w:rPr>
          <w:rFonts w:ascii="Times New Roman" w:hAnsi="Times New Roman"/>
          <w:sz w:val="24"/>
          <w:szCs w:val="24"/>
        </w:rPr>
        <w:t xml:space="preserve"> pueden conducir a enfermedad fetal importante, con posibilidad de muerte, malformaciones múltiples órganos o infección latente. La mayoría de los lactantes afectados nacen sin evidencia clínica de enfermedad, pero más adelante desarrollan rinitis </w:t>
      </w:r>
      <w:r w:rsidRPr="00EB1725">
        <w:rPr>
          <w:rFonts w:ascii="Times New Roman" w:hAnsi="Times New Roman"/>
          <w:sz w:val="24"/>
          <w:szCs w:val="24"/>
        </w:rPr>
        <w:lastRenderedPageBreak/>
        <w:t>seguida por un exantema maculopapular generalizado que produce descamación. La destrucción ósea y la sífilis cardiovascular tardías son comunes en los niños no tratados que sobreviven a las fases iniciales de la enfermedad. (Murray, 2005)</w:t>
      </w:r>
    </w:p>
    <w:p w:rsidR="00CA0DD9" w:rsidRPr="00EB1725" w:rsidRDefault="00CA0DD9" w:rsidP="00D52489">
      <w:pPr>
        <w:spacing w:line="360" w:lineRule="auto"/>
        <w:jc w:val="both"/>
        <w:rPr>
          <w:rFonts w:ascii="Times New Roman" w:hAnsi="Times New Roman"/>
          <w:sz w:val="24"/>
          <w:szCs w:val="24"/>
        </w:rPr>
      </w:pPr>
      <w:r w:rsidRPr="00EB1725">
        <w:rPr>
          <w:rFonts w:ascii="Times New Roman" w:hAnsi="Times New Roman"/>
          <w:sz w:val="24"/>
          <w:szCs w:val="24"/>
        </w:rPr>
        <w:t xml:space="preserve">Una mujer sifilítica embarazada puede transmitir el </w:t>
      </w:r>
      <w:r w:rsidRPr="00EB1725">
        <w:rPr>
          <w:rFonts w:ascii="Times New Roman" w:hAnsi="Times New Roman"/>
          <w:i/>
          <w:sz w:val="24"/>
          <w:szCs w:val="24"/>
        </w:rPr>
        <w:t>T. pallidum</w:t>
      </w:r>
      <w:r w:rsidRPr="00EB1725">
        <w:rPr>
          <w:rFonts w:ascii="Times New Roman" w:hAnsi="Times New Roman"/>
          <w:sz w:val="24"/>
          <w:szCs w:val="24"/>
        </w:rPr>
        <w:t xml:space="preserve"> al feto a través de la placenta; la infección se inicia entre las semanas 10 y 15 de la gestación. Algunos fetos infectados mueren y el resultado es un aborto; otros nacen muertos a término. Otros nacen vivos, pero desarrollan los signos de sífilis congénita en la infancia: queratitis</w:t>
      </w:r>
      <w:r w:rsidR="006375B6">
        <w:rPr>
          <w:rFonts w:ascii="Times New Roman" w:hAnsi="Times New Roman"/>
          <w:sz w:val="24"/>
          <w:szCs w:val="24"/>
        </w:rPr>
        <w:t xml:space="preserve"> </w:t>
      </w:r>
      <w:r w:rsidRPr="00EB1725">
        <w:rPr>
          <w:rFonts w:ascii="Times New Roman" w:hAnsi="Times New Roman"/>
          <w:sz w:val="24"/>
          <w:szCs w:val="24"/>
        </w:rPr>
        <w:t>intersticial, dientes de Hutchinson</w:t>
      </w:r>
      <w:r w:rsidR="001923BC">
        <w:rPr>
          <w:rFonts w:ascii="Times New Roman" w:hAnsi="Times New Roman"/>
          <w:sz w:val="24"/>
          <w:szCs w:val="24"/>
        </w:rPr>
        <w:t xml:space="preserve"> (Ver anexo N° 12)</w:t>
      </w:r>
      <w:r w:rsidRPr="00EB1725">
        <w:rPr>
          <w:rFonts w:ascii="Times New Roman" w:hAnsi="Times New Roman"/>
          <w:sz w:val="24"/>
          <w:szCs w:val="24"/>
        </w:rPr>
        <w:t>, nariz en silla de montar</w:t>
      </w:r>
      <w:r w:rsidR="001923BC">
        <w:rPr>
          <w:rFonts w:ascii="Times New Roman" w:hAnsi="Times New Roman"/>
          <w:sz w:val="24"/>
          <w:szCs w:val="24"/>
        </w:rPr>
        <w:t xml:space="preserve"> (Ver anexo N°13)</w:t>
      </w:r>
      <w:r w:rsidRPr="00EB1725">
        <w:rPr>
          <w:rFonts w:ascii="Times New Roman" w:hAnsi="Times New Roman"/>
          <w:sz w:val="24"/>
          <w:szCs w:val="24"/>
        </w:rPr>
        <w:t xml:space="preserve">, periostitis y varias anormalidades del sistema nervioso central. El tratamiento adecuado de la madre durante el embarazo evitar la sífilis congénita. Con la infección activa aumenta el titulo de reagina en la sangre del niño, pero desaparece con el tiempo si el anticuerpo fue transmitido pasivamente por la madre. En la infección congénita el niño elabora anticuerpo del tipo IgM contra el treponema. (Brooks, 2005) </w:t>
      </w:r>
    </w:p>
    <w:p w:rsidR="00CA0DD9" w:rsidRPr="00EB1725" w:rsidRDefault="00CA0DD9"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b/>
          <w:sz w:val="24"/>
          <w:szCs w:val="24"/>
        </w:rPr>
      </w:pPr>
      <w:r w:rsidRPr="00EB1725">
        <w:rPr>
          <w:rFonts w:ascii="Times New Roman" w:hAnsi="Times New Roman"/>
          <w:b/>
          <w:sz w:val="24"/>
          <w:szCs w:val="24"/>
        </w:rPr>
        <w:t>EPIDEMIOLOGÍA.</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La sífilis se encuentra en todo el mundo y es la tercera enfermedad de transmisión sexual más común en Estados Unidos</w:t>
      </w:r>
      <w:r w:rsidR="006375B6">
        <w:rPr>
          <w:rFonts w:ascii="Times New Roman" w:hAnsi="Times New Roman"/>
          <w:sz w:val="24"/>
          <w:szCs w:val="24"/>
        </w:rPr>
        <w:t xml:space="preserve">. </w:t>
      </w:r>
      <w:r w:rsidR="002332FF">
        <w:rPr>
          <w:rFonts w:ascii="Times New Roman" w:hAnsi="Times New Roman"/>
          <w:sz w:val="24"/>
          <w:szCs w:val="24"/>
        </w:rPr>
        <w:t>La forma</w:t>
      </w:r>
      <w:r w:rsidRPr="00EB1725">
        <w:rPr>
          <w:rFonts w:ascii="Times New Roman" w:hAnsi="Times New Roman"/>
          <w:sz w:val="24"/>
          <w:szCs w:val="24"/>
        </w:rPr>
        <w:t xml:space="preserve"> más común  de contag</w:t>
      </w:r>
      <w:r w:rsidR="006375B6">
        <w:rPr>
          <w:rFonts w:ascii="Times New Roman" w:hAnsi="Times New Roman"/>
          <w:sz w:val="24"/>
          <w:szCs w:val="24"/>
        </w:rPr>
        <w:t>io es el contacto sexual directo</w:t>
      </w:r>
      <w:r w:rsidRPr="00EB1725">
        <w:rPr>
          <w:rFonts w:ascii="Times New Roman" w:hAnsi="Times New Roman"/>
          <w:sz w:val="24"/>
          <w:szCs w:val="24"/>
        </w:rPr>
        <w:t xml:space="preserve">. La enfermedad se puede contagiar de la madre al feto (sífilis congénita) y por transfusión de sangre contaminada. Sin embargo la contagiosidad está influida por la fase de la enfermedad en el individuo infectado. Como ya se ha dicho, las espiroquetas son incapaces de sobrevivir en superficies cutáneas seca. Por tanto, </w:t>
      </w:r>
      <w:r w:rsidRPr="00EB1725">
        <w:rPr>
          <w:rFonts w:ascii="Times New Roman" w:hAnsi="Times New Roman"/>
          <w:i/>
          <w:sz w:val="24"/>
          <w:szCs w:val="24"/>
        </w:rPr>
        <w:t>T. pallidum</w:t>
      </w:r>
      <w:r w:rsidRPr="00EB1725">
        <w:rPr>
          <w:rFonts w:ascii="Times New Roman" w:hAnsi="Times New Roman"/>
          <w:sz w:val="24"/>
          <w:szCs w:val="24"/>
        </w:rPr>
        <w:t xml:space="preserve"> es transferido primariamente durante las fases precoces de la enfermedad, cuando existe un gran número de microorganismos en las lesiones cutáneas o mucosas húmedas. La transmisión congénita al feto puede ocurrir poco después de infectarse la madre, debido a q</w:t>
      </w:r>
      <w:r w:rsidR="001923BC">
        <w:rPr>
          <w:rFonts w:ascii="Times New Roman" w:hAnsi="Times New Roman"/>
          <w:sz w:val="24"/>
          <w:szCs w:val="24"/>
        </w:rPr>
        <w:t>ue</w:t>
      </w:r>
      <w:r w:rsidRPr="00EB1725">
        <w:rPr>
          <w:rFonts w:ascii="Times New Roman" w:hAnsi="Times New Roman"/>
          <w:sz w:val="24"/>
          <w:szCs w:val="24"/>
        </w:rPr>
        <w:t xml:space="preserve"> la bacteremia se produce de modo característico en fases precoces de la enfermedad. La mujer con enfermedad no tratada puede presentar bacteremia espontánea durante 8 años, y transmitir las espiroquetas a los tejidos fetales si se queda embarazada durante ese período. (Murray, 1997)</w:t>
      </w:r>
    </w:p>
    <w:p w:rsidR="00CA0DD9" w:rsidRPr="00EB1725" w:rsidRDefault="00CA0DD9"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lastRenderedPageBreak/>
        <w:t>La incidencia máxima de la sífilis ocurre entre personas sexualmente activas, de edades comprendidas entre 18-40 años, en especial cuando tienen múltiples parejas. A diferencia de las treponematosis endémicas, la sífilis se puede transmitir a los niños que nacen de madres infectadas, lo que da lugar a infecciones congénitas. (Guerrant, 2002)</w:t>
      </w:r>
    </w:p>
    <w:p w:rsidR="00CA0DD9" w:rsidRDefault="00CA0DD9" w:rsidP="00CA0DD9">
      <w:pPr>
        <w:spacing w:line="360" w:lineRule="auto"/>
        <w:jc w:val="both"/>
        <w:rPr>
          <w:rFonts w:ascii="Times New Roman" w:hAnsi="Times New Roman"/>
          <w:sz w:val="24"/>
          <w:szCs w:val="24"/>
          <w:lang w:val="es-ES"/>
        </w:rPr>
      </w:pPr>
      <w:r w:rsidRPr="00EB1725">
        <w:rPr>
          <w:rFonts w:ascii="Times New Roman" w:hAnsi="Times New Roman"/>
          <w:i/>
          <w:sz w:val="24"/>
          <w:szCs w:val="24"/>
          <w:lang w:val="es-ES"/>
        </w:rPr>
        <w:t>Treponema pallidum</w:t>
      </w:r>
      <w:r w:rsidRPr="00EB1725">
        <w:rPr>
          <w:rFonts w:ascii="Times New Roman" w:hAnsi="Times New Roman"/>
          <w:sz w:val="24"/>
          <w:szCs w:val="24"/>
          <w:lang w:val="es-ES"/>
        </w:rPr>
        <w:t xml:space="preserve"> es una agente patógeno exclusivo del humano bajo condiciones naturales. En la mayor parte de los casos la infección se adquiere por contacto sexual directo con una persona que tiene una lesión sifilítica primaria o secundaria activa. Los estudios de notificación de compañeros sexuales sugieren que ocurre la transmisión en cerca de 50% de los contactos sexuale</w:t>
      </w:r>
      <w:r w:rsidR="001923BC">
        <w:rPr>
          <w:rFonts w:ascii="Times New Roman" w:hAnsi="Times New Roman"/>
          <w:sz w:val="24"/>
          <w:szCs w:val="24"/>
          <w:lang w:val="es-ES"/>
        </w:rPr>
        <w:t>s cuando hay una lesión. A</w:t>
      </w:r>
      <w:r w:rsidRPr="00EB1725">
        <w:rPr>
          <w:rFonts w:ascii="Times New Roman" w:hAnsi="Times New Roman"/>
          <w:sz w:val="24"/>
          <w:szCs w:val="24"/>
          <w:lang w:val="es-ES"/>
        </w:rPr>
        <w:t xml:space="preserve"> menudo, la enfermedad se extiende por contacto n</w:t>
      </w:r>
      <w:r w:rsidR="001923BC">
        <w:rPr>
          <w:rFonts w:ascii="Times New Roman" w:hAnsi="Times New Roman"/>
          <w:sz w:val="24"/>
          <w:szCs w:val="24"/>
          <w:lang w:val="es-ES"/>
        </w:rPr>
        <w:t>o genital con una lesión (ejemplo:</w:t>
      </w:r>
      <w:r w:rsidRPr="00EB1725">
        <w:rPr>
          <w:rFonts w:ascii="Times New Roman" w:hAnsi="Times New Roman"/>
          <w:sz w:val="24"/>
          <w:szCs w:val="24"/>
          <w:lang w:val="es-ES"/>
        </w:rPr>
        <w:t xml:space="preserve"> sobre el labio), al compartir agujas de los consumidores de sustancias ilícitas por vía intravenosa o por transmisión transplacentaria hacia  el feto dentro de los tres primeros años de la infección materna. La enfermedad tardía no es infecciosa. Los procedimientos modernos de investigación han eliminado de forma esencial la transfusión de sangre como fuente de enfermedad. Desde </w:t>
      </w:r>
      <w:smartTag w:uri="urn:schemas-microsoft-com:office:smarttags" w:element="metricconverter">
        <w:smartTagPr>
          <w:attr w:name="ProductID" w:val="1990 ha"/>
        </w:smartTagPr>
        <w:r w:rsidRPr="00EB1725">
          <w:rPr>
            <w:rFonts w:ascii="Times New Roman" w:hAnsi="Times New Roman"/>
            <w:sz w:val="24"/>
            <w:szCs w:val="24"/>
            <w:lang w:val="es-ES"/>
          </w:rPr>
          <w:t>1990 ha</w:t>
        </w:r>
        <w:r w:rsidR="001923BC">
          <w:rPr>
            <w:rFonts w:ascii="Times New Roman" w:hAnsi="Times New Roman"/>
            <w:sz w:val="24"/>
            <w:szCs w:val="24"/>
            <w:lang w:val="es-ES"/>
          </w:rPr>
          <w:t xml:space="preserve">y una </w:t>
        </w:r>
      </w:smartTag>
      <w:r w:rsidRPr="00EB1725">
        <w:rPr>
          <w:rFonts w:ascii="Times New Roman" w:hAnsi="Times New Roman"/>
          <w:sz w:val="24"/>
          <w:szCs w:val="24"/>
          <w:lang w:val="es-ES"/>
        </w:rPr>
        <w:t xml:space="preserve">disminución </w:t>
      </w:r>
      <w:r w:rsidR="001923BC">
        <w:rPr>
          <w:rFonts w:ascii="Times New Roman" w:hAnsi="Times New Roman"/>
          <w:sz w:val="24"/>
          <w:szCs w:val="24"/>
          <w:lang w:val="es-ES"/>
        </w:rPr>
        <w:t xml:space="preserve">en </w:t>
      </w:r>
      <w:r w:rsidRPr="00EB1725">
        <w:rPr>
          <w:rFonts w:ascii="Times New Roman" w:hAnsi="Times New Roman"/>
          <w:sz w:val="24"/>
          <w:szCs w:val="24"/>
          <w:lang w:val="es-ES"/>
        </w:rPr>
        <w:t>el número de casos nuevos notificados de sífilis en Estados Unidos; en la actualidad son menos de 40,000 al año. Cerca de 20% de los casos son de sífilis primaria y secundaria; los restantes son de enfermedad latente o terciaria. La sífilis se conserva a nivel mundial como un problema mayor de salud pública, con ocurrencia estimada de 12 millones de nuevos casos cada año. (Kenneth, 2005)</w:t>
      </w:r>
    </w:p>
    <w:p w:rsidR="00C554AC" w:rsidRPr="00EB1725" w:rsidRDefault="00C554AC" w:rsidP="00CA0DD9">
      <w:pPr>
        <w:spacing w:line="360" w:lineRule="auto"/>
        <w:jc w:val="both"/>
        <w:rPr>
          <w:rFonts w:ascii="Times New Roman" w:hAnsi="Times New Roman"/>
          <w:sz w:val="24"/>
          <w:szCs w:val="24"/>
          <w:lang w:val="es-ES"/>
        </w:rPr>
      </w:pPr>
    </w:p>
    <w:p w:rsidR="00C554AC" w:rsidRDefault="00C554AC" w:rsidP="00E20F9B">
      <w:pPr>
        <w:tabs>
          <w:tab w:val="left" w:pos="720"/>
        </w:tabs>
        <w:autoSpaceDE w:val="0"/>
        <w:autoSpaceDN w:val="0"/>
        <w:adjustRightInd w:val="0"/>
        <w:spacing w:after="0" w:line="360" w:lineRule="auto"/>
        <w:ind w:right="18"/>
        <w:rPr>
          <w:rFonts w:ascii="Times New Roman" w:eastAsia="Times New Roman" w:hAnsi="Times New Roman"/>
          <w:b/>
          <w:color w:val="000000"/>
          <w:sz w:val="24"/>
          <w:szCs w:val="24"/>
          <w:lang w:val="es-ES_tradnl" w:eastAsia="es-ES"/>
        </w:rPr>
      </w:pPr>
      <w:r w:rsidRPr="00C554AC">
        <w:rPr>
          <w:rFonts w:ascii="Times New Roman" w:eastAsia="Times New Roman" w:hAnsi="Times New Roman"/>
          <w:b/>
          <w:color w:val="000000"/>
          <w:sz w:val="24"/>
          <w:szCs w:val="24"/>
          <w:lang w:val="es-ES_tradnl" w:eastAsia="es-ES"/>
        </w:rPr>
        <w:t>RESULTADOS DE RPR Y FTA</w:t>
      </w:r>
      <w:r>
        <w:rPr>
          <w:rFonts w:ascii="Times New Roman" w:eastAsia="Times New Roman" w:hAnsi="Times New Roman"/>
          <w:b/>
          <w:color w:val="000000"/>
          <w:sz w:val="24"/>
          <w:szCs w:val="24"/>
          <w:lang w:val="es-ES_tradnl" w:eastAsia="es-ES"/>
        </w:rPr>
        <w:t>-</w:t>
      </w:r>
      <w:r w:rsidRPr="00C554AC">
        <w:rPr>
          <w:rFonts w:ascii="Times New Roman" w:eastAsia="Times New Roman" w:hAnsi="Times New Roman"/>
          <w:b/>
          <w:color w:val="000000"/>
          <w:sz w:val="24"/>
          <w:szCs w:val="24"/>
          <w:lang w:val="es-ES_tradnl" w:eastAsia="es-ES"/>
        </w:rPr>
        <w:t>ABS</w:t>
      </w:r>
      <w:r>
        <w:rPr>
          <w:rFonts w:ascii="Times New Roman" w:eastAsia="Times New Roman" w:hAnsi="Times New Roman"/>
          <w:b/>
          <w:color w:val="000000"/>
          <w:sz w:val="24"/>
          <w:szCs w:val="24"/>
          <w:lang w:val="es-ES_tradnl" w:eastAsia="es-ES"/>
        </w:rPr>
        <w:t xml:space="preserve"> EN EL SALVADOR DE EL AÑO 2</w:t>
      </w:r>
      <w:r w:rsidRPr="00C554AC">
        <w:rPr>
          <w:rFonts w:ascii="Times New Roman" w:eastAsia="Times New Roman" w:hAnsi="Times New Roman"/>
          <w:b/>
          <w:color w:val="000000"/>
          <w:sz w:val="24"/>
          <w:szCs w:val="24"/>
          <w:lang w:val="es-ES_tradnl" w:eastAsia="es-ES"/>
        </w:rPr>
        <w:t>009</w:t>
      </w:r>
      <w:r>
        <w:rPr>
          <w:rFonts w:ascii="Times New Roman" w:eastAsia="Times New Roman" w:hAnsi="Times New Roman"/>
          <w:b/>
          <w:color w:val="000000"/>
          <w:sz w:val="24"/>
          <w:szCs w:val="24"/>
          <w:lang w:val="es-ES_tradnl" w:eastAsia="es-ES"/>
        </w:rPr>
        <w:t>.</w:t>
      </w:r>
    </w:p>
    <w:p w:rsidR="00C66C24" w:rsidRDefault="001F0607" w:rsidP="00DF4BF7">
      <w:pPr>
        <w:tabs>
          <w:tab w:val="left" w:pos="720"/>
        </w:tabs>
        <w:autoSpaceDE w:val="0"/>
        <w:autoSpaceDN w:val="0"/>
        <w:adjustRightInd w:val="0"/>
        <w:spacing w:after="0" w:line="360" w:lineRule="auto"/>
        <w:ind w:right="18"/>
        <w:jc w:val="both"/>
        <w:rPr>
          <w:rFonts w:ascii="Times New Roman" w:eastAsia="Times New Roman" w:hAnsi="Times New Roman"/>
          <w:color w:val="000000"/>
          <w:sz w:val="24"/>
          <w:szCs w:val="24"/>
          <w:lang w:val="es-ES_tradnl" w:eastAsia="es-ES"/>
        </w:rPr>
      </w:pPr>
      <w:r>
        <w:rPr>
          <w:rFonts w:ascii="Times New Roman" w:eastAsia="Times New Roman" w:hAnsi="Times New Roman"/>
          <w:color w:val="000000"/>
          <w:sz w:val="24"/>
          <w:szCs w:val="24"/>
          <w:lang w:val="es-ES_tradnl" w:eastAsia="es-ES"/>
        </w:rPr>
        <w:t>Según l</w:t>
      </w:r>
      <w:r w:rsidR="00C66C24">
        <w:rPr>
          <w:rFonts w:ascii="Times New Roman" w:eastAsia="Times New Roman" w:hAnsi="Times New Roman"/>
          <w:color w:val="000000"/>
          <w:sz w:val="24"/>
          <w:szCs w:val="24"/>
          <w:lang w:val="es-ES_tradnl" w:eastAsia="es-ES"/>
        </w:rPr>
        <w:t>os datos proporcionados por el Ministerio de S</w:t>
      </w:r>
      <w:r w:rsidR="00C66C24" w:rsidRPr="00C66C24">
        <w:rPr>
          <w:rFonts w:ascii="Times New Roman" w:eastAsia="Times New Roman" w:hAnsi="Times New Roman"/>
          <w:color w:val="000000"/>
          <w:sz w:val="24"/>
          <w:szCs w:val="24"/>
          <w:lang w:val="es-ES_tradnl" w:eastAsia="es-ES"/>
        </w:rPr>
        <w:t xml:space="preserve">alud </w:t>
      </w:r>
      <w:r w:rsidR="00C66C24">
        <w:rPr>
          <w:rFonts w:ascii="Times New Roman" w:eastAsia="Times New Roman" w:hAnsi="Times New Roman"/>
          <w:color w:val="000000"/>
          <w:sz w:val="24"/>
          <w:szCs w:val="24"/>
          <w:lang w:val="es-ES_tradnl" w:eastAsia="es-ES"/>
        </w:rPr>
        <w:t xml:space="preserve">Pública </w:t>
      </w:r>
      <w:r w:rsidR="00C66C24" w:rsidRPr="00C66C24">
        <w:rPr>
          <w:rFonts w:ascii="Times New Roman" w:eastAsia="Times New Roman" w:hAnsi="Times New Roman"/>
          <w:color w:val="000000"/>
          <w:sz w:val="24"/>
          <w:szCs w:val="24"/>
          <w:lang w:val="es-ES_tradnl" w:eastAsia="es-ES"/>
        </w:rPr>
        <w:t xml:space="preserve">y </w:t>
      </w:r>
      <w:r w:rsidR="00C66C24">
        <w:rPr>
          <w:rFonts w:ascii="Times New Roman" w:eastAsia="Times New Roman" w:hAnsi="Times New Roman"/>
          <w:color w:val="000000"/>
          <w:sz w:val="24"/>
          <w:szCs w:val="24"/>
          <w:lang w:val="es-ES_tradnl" w:eastAsia="es-ES"/>
        </w:rPr>
        <w:t>Asistencia So</w:t>
      </w:r>
      <w:r w:rsidR="00C66C24" w:rsidRPr="00C66C24">
        <w:rPr>
          <w:rFonts w:ascii="Times New Roman" w:eastAsia="Times New Roman" w:hAnsi="Times New Roman"/>
          <w:color w:val="000000"/>
          <w:sz w:val="24"/>
          <w:szCs w:val="24"/>
          <w:lang w:val="es-ES_tradnl" w:eastAsia="es-ES"/>
        </w:rPr>
        <w:t>cial</w:t>
      </w:r>
      <w:r w:rsidR="00C66C24">
        <w:rPr>
          <w:rFonts w:ascii="Times New Roman" w:eastAsia="Times New Roman" w:hAnsi="Times New Roman"/>
          <w:color w:val="000000"/>
          <w:sz w:val="24"/>
          <w:szCs w:val="24"/>
          <w:lang w:val="es-ES_tradnl" w:eastAsia="es-ES"/>
        </w:rPr>
        <w:t xml:space="preserve"> </w:t>
      </w:r>
      <w:r w:rsidR="00C66C24" w:rsidRPr="00C66C24">
        <w:rPr>
          <w:rFonts w:ascii="Times New Roman" w:eastAsia="Times New Roman" w:hAnsi="Times New Roman"/>
          <w:color w:val="000000"/>
          <w:sz w:val="24"/>
          <w:szCs w:val="24"/>
          <w:lang w:val="es-ES_tradnl" w:eastAsia="es-ES"/>
        </w:rPr>
        <w:t>nos indican q</w:t>
      </w:r>
      <w:r w:rsidR="00C66C24">
        <w:rPr>
          <w:rFonts w:ascii="Times New Roman" w:eastAsia="Times New Roman" w:hAnsi="Times New Roman"/>
          <w:color w:val="000000"/>
          <w:sz w:val="24"/>
          <w:szCs w:val="24"/>
          <w:lang w:val="es-ES_tradnl" w:eastAsia="es-ES"/>
        </w:rPr>
        <w:t>ue</w:t>
      </w:r>
      <w:r w:rsidR="00C66C24" w:rsidRPr="00C66C24">
        <w:rPr>
          <w:rFonts w:ascii="Times New Roman" w:eastAsia="Times New Roman" w:hAnsi="Times New Roman"/>
          <w:color w:val="000000"/>
          <w:sz w:val="24"/>
          <w:szCs w:val="24"/>
          <w:lang w:val="es-ES_tradnl" w:eastAsia="es-ES"/>
        </w:rPr>
        <w:t xml:space="preserve"> los casos de reactividad al RPR son</w:t>
      </w:r>
      <w:r w:rsidR="00C66C24">
        <w:rPr>
          <w:rFonts w:ascii="Times New Roman" w:eastAsia="Times New Roman" w:hAnsi="Times New Roman"/>
          <w:color w:val="000000"/>
          <w:sz w:val="24"/>
          <w:szCs w:val="24"/>
          <w:lang w:val="es-ES_tradnl" w:eastAsia="es-ES"/>
        </w:rPr>
        <w:t xml:space="preserve"> de 1,486</w:t>
      </w:r>
      <w:r w:rsidR="00C66C24" w:rsidRPr="00C66C24">
        <w:rPr>
          <w:rFonts w:ascii="Times New Roman" w:eastAsia="Times New Roman" w:hAnsi="Times New Roman"/>
          <w:color w:val="000000"/>
          <w:sz w:val="24"/>
          <w:szCs w:val="24"/>
          <w:lang w:val="es-ES_tradnl" w:eastAsia="es-ES"/>
        </w:rPr>
        <w:t xml:space="preserve">  y los no reactivos son</w:t>
      </w:r>
      <w:r w:rsidR="00C66C24">
        <w:rPr>
          <w:rFonts w:ascii="Times New Roman" w:eastAsia="Times New Roman" w:hAnsi="Times New Roman"/>
          <w:color w:val="000000"/>
          <w:sz w:val="24"/>
          <w:szCs w:val="24"/>
          <w:lang w:val="es-ES_tradnl" w:eastAsia="es-ES"/>
        </w:rPr>
        <w:t xml:space="preserve"> 69,305. </w:t>
      </w:r>
    </w:p>
    <w:p w:rsidR="0064076C" w:rsidRPr="00C66C24" w:rsidRDefault="001F0607" w:rsidP="00DF4BF7">
      <w:pPr>
        <w:tabs>
          <w:tab w:val="left" w:pos="720"/>
        </w:tabs>
        <w:autoSpaceDE w:val="0"/>
        <w:autoSpaceDN w:val="0"/>
        <w:adjustRightInd w:val="0"/>
        <w:spacing w:after="0" w:line="360" w:lineRule="auto"/>
        <w:ind w:right="18"/>
        <w:jc w:val="both"/>
        <w:rPr>
          <w:rFonts w:ascii="Times New Roman" w:eastAsia="Times New Roman" w:hAnsi="Times New Roman"/>
          <w:color w:val="000000"/>
          <w:sz w:val="24"/>
          <w:szCs w:val="24"/>
          <w:lang w:val="es-ES_tradnl" w:eastAsia="es-ES"/>
        </w:rPr>
      </w:pPr>
      <w:r>
        <w:rPr>
          <w:rFonts w:ascii="Times New Roman" w:eastAsia="Times New Roman" w:hAnsi="Times New Roman"/>
          <w:color w:val="000000"/>
          <w:sz w:val="24"/>
          <w:szCs w:val="24"/>
          <w:lang w:val="es-ES_tradnl" w:eastAsia="es-ES"/>
        </w:rPr>
        <w:t xml:space="preserve">En relación al </w:t>
      </w:r>
      <w:r w:rsidR="0064076C">
        <w:rPr>
          <w:rFonts w:ascii="Times New Roman" w:eastAsia="Times New Roman" w:hAnsi="Times New Roman"/>
          <w:color w:val="000000"/>
          <w:sz w:val="24"/>
          <w:szCs w:val="24"/>
          <w:lang w:val="es-ES_tradnl" w:eastAsia="es-ES"/>
        </w:rPr>
        <w:t xml:space="preserve">FTA-ABS en El Salvador en el 2009, los resultados fueron los siguientes: </w:t>
      </w:r>
    </w:p>
    <w:p w:rsidR="001F0607" w:rsidRPr="001F0607" w:rsidRDefault="001F0607" w:rsidP="00DF4BF7">
      <w:pPr>
        <w:tabs>
          <w:tab w:val="left" w:pos="720"/>
        </w:tabs>
        <w:autoSpaceDE w:val="0"/>
        <w:autoSpaceDN w:val="0"/>
        <w:adjustRightInd w:val="0"/>
        <w:spacing w:after="0" w:line="360" w:lineRule="auto"/>
        <w:ind w:right="18"/>
        <w:jc w:val="both"/>
        <w:rPr>
          <w:rFonts w:ascii="Times New Roman" w:eastAsia="Times New Roman" w:hAnsi="Times New Roman"/>
          <w:color w:val="000000"/>
          <w:sz w:val="24"/>
          <w:szCs w:val="24"/>
          <w:lang w:val="es-ES_tradnl" w:eastAsia="es-ES"/>
        </w:rPr>
      </w:pPr>
      <w:r w:rsidRPr="001F0607">
        <w:rPr>
          <w:rFonts w:ascii="Times New Roman" w:eastAsia="Times New Roman" w:hAnsi="Times New Roman"/>
          <w:color w:val="000000"/>
          <w:sz w:val="24"/>
          <w:szCs w:val="24"/>
          <w:lang w:val="es-ES_tradnl" w:eastAsia="es-ES"/>
        </w:rPr>
        <w:t>Reactivos</w:t>
      </w:r>
      <w:r>
        <w:rPr>
          <w:rFonts w:ascii="Times New Roman" w:eastAsia="Times New Roman" w:hAnsi="Times New Roman"/>
          <w:color w:val="000000"/>
          <w:sz w:val="24"/>
          <w:szCs w:val="24"/>
          <w:lang w:val="es-ES_tradnl" w:eastAsia="es-ES"/>
        </w:rPr>
        <w:t xml:space="preserve"> </w:t>
      </w:r>
      <w:r w:rsidRPr="001F0607">
        <w:rPr>
          <w:rFonts w:ascii="Times New Roman" w:eastAsia="Times New Roman" w:hAnsi="Times New Roman"/>
          <w:color w:val="000000"/>
          <w:sz w:val="24"/>
          <w:szCs w:val="24"/>
          <w:lang w:val="es-ES_tradnl" w:eastAsia="es-ES"/>
        </w:rPr>
        <w:t>2,277y los no reactivos a la prueba 1,388</w:t>
      </w:r>
      <w:r>
        <w:rPr>
          <w:rFonts w:ascii="Times New Roman" w:eastAsia="Times New Roman" w:hAnsi="Times New Roman"/>
          <w:color w:val="000000"/>
          <w:sz w:val="24"/>
          <w:szCs w:val="24"/>
          <w:lang w:val="es-ES_tradnl" w:eastAsia="es-ES"/>
        </w:rPr>
        <w:t>.</w:t>
      </w:r>
    </w:p>
    <w:p w:rsidR="00C66C24" w:rsidRPr="00C66C24" w:rsidRDefault="00C66C24" w:rsidP="00C66C24">
      <w:pPr>
        <w:tabs>
          <w:tab w:val="left" w:pos="720"/>
        </w:tabs>
        <w:autoSpaceDE w:val="0"/>
        <w:autoSpaceDN w:val="0"/>
        <w:adjustRightInd w:val="0"/>
        <w:spacing w:after="0" w:line="360" w:lineRule="auto"/>
        <w:ind w:right="18"/>
        <w:rPr>
          <w:rFonts w:ascii="Times New Roman" w:eastAsia="Times New Roman" w:hAnsi="Times New Roman"/>
          <w:color w:val="000000"/>
          <w:sz w:val="24"/>
          <w:szCs w:val="24"/>
          <w:lang w:val="es-ES_tradnl" w:eastAsia="es-ES"/>
        </w:rPr>
      </w:pPr>
    </w:p>
    <w:p w:rsidR="00CA0DD9" w:rsidRPr="00EB1725" w:rsidRDefault="00CA0DD9" w:rsidP="00CA0DD9">
      <w:pPr>
        <w:spacing w:line="360" w:lineRule="auto"/>
        <w:jc w:val="both"/>
        <w:rPr>
          <w:rFonts w:ascii="Times New Roman" w:hAnsi="Times New Roman"/>
          <w:b/>
          <w:sz w:val="24"/>
          <w:szCs w:val="24"/>
        </w:rPr>
      </w:pPr>
      <w:r w:rsidRPr="00EB1725">
        <w:rPr>
          <w:rFonts w:ascii="Times New Roman" w:hAnsi="Times New Roman"/>
          <w:b/>
          <w:sz w:val="24"/>
          <w:szCs w:val="24"/>
        </w:rPr>
        <w:t>TRATAMIENTO.</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La penicilina es el fármaco de elección para tratar las infecciones por </w:t>
      </w:r>
      <w:r w:rsidRPr="00EB1725">
        <w:rPr>
          <w:rFonts w:ascii="Times New Roman" w:hAnsi="Times New Roman"/>
          <w:i/>
          <w:sz w:val="24"/>
          <w:szCs w:val="24"/>
        </w:rPr>
        <w:t xml:space="preserve">T. pallidum. </w:t>
      </w:r>
      <w:r w:rsidRPr="00EB1725">
        <w:rPr>
          <w:rFonts w:ascii="Times New Roman" w:hAnsi="Times New Roman"/>
          <w:sz w:val="24"/>
          <w:szCs w:val="24"/>
        </w:rPr>
        <w:t xml:space="preserve">La penicilina benzatina de acción prolongada se usa en las fases precoces de la sífilis, mientras que se recomienda la penicilina G para las formas congénitas y tardías. La tetraciclina, la eritromicina y </w:t>
      </w:r>
      <w:r w:rsidRPr="00EB1725">
        <w:rPr>
          <w:rFonts w:ascii="Times New Roman" w:hAnsi="Times New Roman"/>
          <w:sz w:val="24"/>
          <w:szCs w:val="24"/>
        </w:rPr>
        <w:lastRenderedPageBreak/>
        <w:t xml:space="preserve">el cloranfenicol son antibióticos alternativos para los pacientes alérgicos a la penicilina. Sólo la penicilina y el cloranfenicol resultan eficaces en los pacientes con neurosífilis. </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Puesto que no se dispone de vacunas protectoras, el control de la sífilis requiere técnicas de sexo seguro, y detección y tratamiento de las parejas sexuales de pacientes con infección documentada. En los últimos años, el control de la sífilis y otras enfermedades venéreas se ha visto complicado por el aumento de la prostitución entre los adictos a las drogas. (Murray, 1997).</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La penicilina en concentraciones de 0.003 unidades/mL muestra una evidente actividad treponemicida, y es el tratamiento de elección. La sífilis con duración menor de un año se trata mediante una sola inyección intramuscular de penicilina G benzatínica. En la sífilis más antigua o en la latente, la penicilina G benzatínica intramuscular se administra tres veces con intervalos de una semana. En la neurosífilis, el mismo tratamiento es aceptable, pero a veces recomiendan cantidades mayores de penicilina intravenosa. En ocasiones se ut</w:t>
      </w:r>
      <w:r w:rsidR="001C7935">
        <w:rPr>
          <w:rFonts w:ascii="Times New Roman" w:hAnsi="Times New Roman"/>
          <w:sz w:val="24"/>
          <w:szCs w:val="24"/>
        </w:rPr>
        <w:t>ilizan otros antibióticos (ejemplo:</w:t>
      </w:r>
      <w:r w:rsidRPr="00EB1725">
        <w:rPr>
          <w:rFonts w:ascii="Times New Roman" w:hAnsi="Times New Roman"/>
          <w:sz w:val="24"/>
          <w:szCs w:val="24"/>
        </w:rPr>
        <w:t xml:space="preserve"> tetraciclina o eritromicinas) en lugar de penicilina. Se estima que el tratamiento de la gonorrea puede curar la sífilis en etapa de incubación. Es indispensable la vigilancia prolongada. En la neurosífilis, a veces los treponemas sobreviven al tratamiento. Los pacientes con síndrome de inmunodeficiencia adquirida (SIDA) infectados con </w:t>
      </w:r>
      <w:r w:rsidR="002332FF">
        <w:rPr>
          <w:rFonts w:ascii="Times New Roman" w:hAnsi="Times New Roman"/>
          <w:sz w:val="24"/>
          <w:szCs w:val="24"/>
        </w:rPr>
        <w:t>Virus de Inmunodeficiencia Humana (</w:t>
      </w:r>
      <w:r w:rsidRPr="00EB1725">
        <w:rPr>
          <w:rFonts w:ascii="Times New Roman" w:hAnsi="Times New Roman"/>
          <w:sz w:val="24"/>
          <w:szCs w:val="24"/>
        </w:rPr>
        <w:t>VIH</w:t>
      </w:r>
      <w:r w:rsidR="002332FF">
        <w:rPr>
          <w:rFonts w:ascii="Times New Roman" w:hAnsi="Times New Roman"/>
          <w:sz w:val="24"/>
          <w:szCs w:val="24"/>
        </w:rPr>
        <w:t>)</w:t>
      </w:r>
      <w:r w:rsidRPr="00EB1725">
        <w:rPr>
          <w:rFonts w:ascii="Times New Roman" w:hAnsi="Times New Roman"/>
          <w:sz w:val="24"/>
          <w:szCs w:val="24"/>
        </w:rPr>
        <w:t xml:space="preserve"> y </w:t>
      </w:r>
      <w:r w:rsidRPr="00EB1725">
        <w:rPr>
          <w:rFonts w:ascii="Times New Roman" w:hAnsi="Times New Roman"/>
          <w:i/>
          <w:sz w:val="24"/>
          <w:szCs w:val="24"/>
        </w:rPr>
        <w:t>T. pallidum</w:t>
      </w:r>
      <w:r w:rsidRPr="00EB1725">
        <w:rPr>
          <w:rFonts w:ascii="Times New Roman" w:hAnsi="Times New Roman"/>
          <w:sz w:val="24"/>
          <w:szCs w:val="24"/>
        </w:rPr>
        <w:t xml:space="preserve"> pueden sufrir recaídas neurológicas graves después de una sífilis tratada. Después de iniciar el tratamiento también puede aparecer, en cuestión de horas, una reacción típica de Jarisch- Herxheimer. Esto se debe a la liberación de productos tóxicos a partir de las espiroquetas moribundas o muertas. (Brooks, 2005)</w:t>
      </w:r>
    </w:p>
    <w:p w:rsidR="00CA0DD9" w:rsidRPr="00EB1725" w:rsidRDefault="00CA0DD9" w:rsidP="00CA0DD9">
      <w:pPr>
        <w:spacing w:line="360" w:lineRule="auto"/>
        <w:jc w:val="both"/>
        <w:rPr>
          <w:rFonts w:ascii="Times New Roman" w:hAnsi="Times New Roman"/>
          <w:sz w:val="24"/>
          <w:szCs w:val="24"/>
        </w:rPr>
      </w:pPr>
    </w:p>
    <w:p w:rsidR="00CA0DD9" w:rsidRPr="00EB1725" w:rsidRDefault="001C7935" w:rsidP="00CA0DD9">
      <w:pPr>
        <w:jc w:val="both"/>
        <w:rPr>
          <w:rFonts w:ascii="Times New Roman" w:hAnsi="Times New Roman"/>
          <w:sz w:val="24"/>
          <w:szCs w:val="24"/>
        </w:rPr>
      </w:pPr>
      <w:r>
        <w:rPr>
          <w:rFonts w:ascii="Times New Roman" w:hAnsi="Times New Roman"/>
          <w:b/>
          <w:sz w:val="24"/>
          <w:szCs w:val="24"/>
        </w:rPr>
        <w:t xml:space="preserve">MEDIDAS PREVENTIVAS PARA </w:t>
      </w:r>
      <w:smartTag w:uri="urn:schemas-microsoft-com:office:smarttags" w:element="PersonName">
        <w:smartTagPr>
          <w:attr w:name="ProductID" w:val="LA SￍFILIS."/>
        </w:smartTagPr>
        <w:r>
          <w:rPr>
            <w:rFonts w:ascii="Times New Roman" w:hAnsi="Times New Roman"/>
            <w:b/>
            <w:sz w:val="24"/>
            <w:szCs w:val="24"/>
          </w:rPr>
          <w:t>LA SÍ</w:t>
        </w:r>
        <w:r w:rsidR="00CA0DD9" w:rsidRPr="00EB1725">
          <w:rPr>
            <w:rFonts w:ascii="Times New Roman" w:hAnsi="Times New Roman"/>
            <w:b/>
            <w:sz w:val="24"/>
            <w:szCs w:val="24"/>
          </w:rPr>
          <w:t>FILIS</w:t>
        </w:r>
        <w:r w:rsidR="00CA0DD9" w:rsidRPr="00EB1725">
          <w:rPr>
            <w:rFonts w:ascii="Times New Roman" w:hAnsi="Times New Roman"/>
            <w:sz w:val="24"/>
            <w:szCs w:val="24"/>
          </w:rPr>
          <w:t>.</w:t>
        </w:r>
      </w:smartTag>
    </w:p>
    <w:p w:rsidR="00CA0DD9" w:rsidRPr="00EB1725" w:rsidRDefault="00CA0DD9" w:rsidP="00CA0DD9">
      <w:pPr>
        <w:jc w:val="center"/>
        <w:rPr>
          <w:rFonts w:ascii="Times New Roman" w:hAnsi="Times New Roman"/>
          <w:sz w:val="24"/>
          <w:szCs w:val="24"/>
        </w:rPr>
      </w:pPr>
      <w:r w:rsidRPr="00EB1725">
        <w:rPr>
          <w:rFonts w:ascii="Times New Roman" w:hAnsi="Times New Roman"/>
          <w:sz w:val="24"/>
          <w:szCs w:val="24"/>
        </w:rPr>
        <w:t>.</w:t>
      </w:r>
    </w:p>
    <w:p w:rsidR="004D62B2" w:rsidRDefault="00CA0DD9" w:rsidP="00732928">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Educar a la población s</w:t>
      </w:r>
      <w:r w:rsidR="001C7935">
        <w:rPr>
          <w:rFonts w:ascii="Times New Roman" w:hAnsi="Times New Roman"/>
          <w:sz w:val="24"/>
          <w:szCs w:val="24"/>
        </w:rPr>
        <w:t xml:space="preserve">obre las medidas generales de salud y brindar educación e </w:t>
      </w:r>
      <w:r w:rsidRPr="00EB1725">
        <w:rPr>
          <w:rFonts w:ascii="Times New Roman" w:hAnsi="Times New Roman"/>
          <w:sz w:val="24"/>
          <w:szCs w:val="24"/>
        </w:rPr>
        <w:t>instrucción sexual que destaque la conveniencia de posponer el inicio de la actividad sexual hasta que se alcance la madurez sexual.</w:t>
      </w:r>
    </w:p>
    <w:p w:rsidR="00732928" w:rsidRPr="00732928" w:rsidRDefault="00732928" w:rsidP="00732928">
      <w:pPr>
        <w:spacing w:after="0" w:line="360" w:lineRule="auto"/>
        <w:ind w:left="714"/>
        <w:jc w:val="both"/>
        <w:rPr>
          <w:rFonts w:ascii="Times New Roman" w:hAnsi="Times New Roman"/>
          <w:sz w:val="24"/>
          <w:szCs w:val="24"/>
        </w:rPr>
      </w:pPr>
    </w:p>
    <w:p w:rsidR="00CA0DD9" w:rsidRPr="00F37B44" w:rsidRDefault="00CA0DD9" w:rsidP="00CA0DD9">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Establecer relaciones mutuamente monógamas  y reducir el número de compañeros sexuales.</w:t>
      </w:r>
    </w:p>
    <w:p w:rsidR="004D62B2" w:rsidRDefault="00CA0DD9" w:rsidP="00F37B44">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lastRenderedPageBreak/>
        <w:t>Las pruebas serológicas  para detectar la sífilis deben formar parte de los estudios diagnósticos en todos los casos de enfermedades de transmisión sexual.</w:t>
      </w:r>
    </w:p>
    <w:p w:rsidR="00732928" w:rsidRPr="00F37B44" w:rsidRDefault="00732928" w:rsidP="00732928">
      <w:pPr>
        <w:spacing w:after="0" w:line="360" w:lineRule="auto"/>
        <w:ind w:left="714"/>
        <w:jc w:val="both"/>
        <w:rPr>
          <w:rFonts w:ascii="Times New Roman" w:hAnsi="Times New Roman"/>
          <w:sz w:val="24"/>
          <w:szCs w:val="24"/>
        </w:rPr>
      </w:pPr>
    </w:p>
    <w:p w:rsidR="004D62B2" w:rsidRDefault="00CA0DD9" w:rsidP="00F37B44">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 xml:space="preserve">Las pruebas serológicas para la sífilis deben ser parte de los estudios prenatales, ya que la sífilis congénita puede prevenirse mediante estudios serológicos al comienzo del </w:t>
      </w:r>
      <w:r w:rsidR="004D62B2">
        <w:rPr>
          <w:rFonts w:ascii="Times New Roman" w:hAnsi="Times New Roman"/>
          <w:sz w:val="24"/>
          <w:szCs w:val="24"/>
        </w:rPr>
        <w:t>emba</w:t>
      </w:r>
      <w:r w:rsidRPr="00EB1725">
        <w:rPr>
          <w:rFonts w:ascii="Times New Roman" w:hAnsi="Times New Roman"/>
          <w:sz w:val="24"/>
          <w:szCs w:val="24"/>
        </w:rPr>
        <w:t>razo, repetidos hacia el final de este y durante el parto.</w:t>
      </w:r>
    </w:p>
    <w:p w:rsidR="00732928" w:rsidRPr="00F37B44" w:rsidRDefault="00732928" w:rsidP="00732928">
      <w:pPr>
        <w:spacing w:after="0" w:line="360" w:lineRule="auto"/>
        <w:jc w:val="both"/>
        <w:rPr>
          <w:rFonts w:ascii="Times New Roman" w:hAnsi="Times New Roman"/>
          <w:sz w:val="24"/>
          <w:szCs w:val="24"/>
        </w:rPr>
      </w:pPr>
    </w:p>
    <w:p w:rsidR="00CA0DD9" w:rsidRDefault="00CA0DD9" w:rsidP="002332FF">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Proteger a  la comunidad mediante la prevención y el control de las enfermedades de transmisión sexual en trabajadoras sexuales y en sus clientes.</w:t>
      </w:r>
    </w:p>
    <w:p w:rsidR="00732928" w:rsidRPr="00F37B44" w:rsidRDefault="00732928" w:rsidP="00732928">
      <w:pPr>
        <w:spacing w:after="0" w:line="360" w:lineRule="auto"/>
        <w:jc w:val="both"/>
        <w:rPr>
          <w:rFonts w:ascii="Times New Roman" w:hAnsi="Times New Roman"/>
          <w:sz w:val="24"/>
          <w:szCs w:val="24"/>
        </w:rPr>
      </w:pPr>
    </w:p>
    <w:p w:rsidR="00CA0DD9" w:rsidRDefault="00CA0DD9" w:rsidP="00AA5C47">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Desalentar las relaciones con múltiples compañeros  sexuales, así como la actividad sexual anónima o fortuita</w:t>
      </w:r>
      <w:r w:rsidR="00F37B44">
        <w:rPr>
          <w:rFonts w:ascii="Times New Roman" w:hAnsi="Times New Roman"/>
          <w:sz w:val="24"/>
          <w:szCs w:val="24"/>
        </w:rPr>
        <w:t>.</w:t>
      </w:r>
    </w:p>
    <w:p w:rsidR="00732928" w:rsidRPr="00F37B44" w:rsidRDefault="00732928" w:rsidP="00732928">
      <w:pPr>
        <w:spacing w:after="0" w:line="360" w:lineRule="auto"/>
        <w:jc w:val="both"/>
        <w:rPr>
          <w:rFonts w:ascii="Times New Roman" w:hAnsi="Times New Roman"/>
          <w:sz w:val="24"/>
          <w:szCs w:val="24"/>
        </w:rPr>
      </w:pPr>
    </w:p>
    <w:p w:rsidR="00CA0DD9" w:rsidRDefault="00CA0DD9" w:rsidP="00F37B44">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Enseñar métodos de profilaxis personal aplicable antes, durante y después de la exposición, especialmente en empleo correcto y sistemático de condones.</w:t>
      </w:r>
    </w:p>
    <w:p w:rsidR="00732928" w:rsidRPr="00F37B44" w:rsidRDefault="00732928" w:rsidP="00732928">
      <w:pPr>
        <w:spacing w:after="0" w:line="360" w:lineRule="auto"/>
        <w:jc w:val="both"/>
        <w:rPr>
          <w:rFonts w:ascii="Times New Roman" w:hAnsi="Times New Roman"/>
          <w:sz w:val="24"/>
          <w:szCs w:val="24"/>
        </w:rPr>
      </w:pPr>
    </w:p>
    <w:p w:rsidR="00CA0DD9" w:rsidRDefault="00CA0DD9" w:rsidP="00AA5C47">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 xml:space="preserve">Brindar servicios de salud par el diagnóstico y el tratamiento temprano de las infecciones de transmisión </w:t>
      </w:r>
      <w:r w:rsidR="00CB7DDC">
        <w:rPr>
          <w:rFonts w:ascii="Times New Roman" w:hAnsi="Times New Roman"/>
          <w:sz w:val="24"/>
          <w:szCs w:val="24"/>
        </w:rPr>
        <w:t>sexual y permitir que estos se</w:t>
      </w:r>
      <w:r w:rsidRPr="00EB1725">
        <w:rPr>
          <w:rFonts w:ascii="Times New Roman" w:hAnsi="Times New Roman"/>
          <w:sz w:val="24"/>
          <w:szCs w:val="24"/>
        </w:rPr>
        <w:t>an aceptables y de fácil acceso a la población sin importar la situación económica de cada individuo.</w:t>
      </w:r>
    </w:p>
    <w:p w:rsidR="00732928" w:rsidRPr="00F37B44" w:rsidRDefault="00732928" w:rsidP="00732928">
      <w:pPr>
        <w:spacing w:after="0" w:line="360" w:lineRule="auto"/>
        <w:jc w:val="both"/>
        <w:rPr>
          <w:rFonts w:ascii="Times New Roman" w:hAnsi="Times New Roman"/>
          <w:sz w:val="24"/>
          <w:szCs w:val="24"/>
        </w:rPr>
      </w:pPr>
    </w:p>
    <w:p w:rsidR="00CA0DD9" w:rsidRDefault="00CA0DD9" w:rsidP="00F37B44">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Establecer programas intensivos de detección de casos, que incluyan entrevistas con los pacientes y notificación a los contactos sexuales, para la sífilis.</w:t>
      </w:r>
    </w:p>
    <w:p w:rsidR="00732928" w:rsidRPr="00F37B44" w:rsidRDefault="00732928" w:rsidP="00732928">
      <w:pPr>
        <w:spacing w:after="0" w:line="360" w:lineRule="auto"/>
        <w:jc w:val="both"/>
        <w:rPr>
          <w:rFonts w:ascii="Times New Roman" w:hAnsi="Times New Roman"/>
          <w:sz w:val="24"/>
          <w:szCs w:val="24"/>
        </w:rPr>
      </w:pPr>
    </w:p>
    <w:p w:rsidR="00F37B44" w:rsidRDefault="00CA0DD9" w:rsidP="004D62B2">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Practicar exámenes serológicos repetidos para la detección en los grupos especiales en los que se reconoce una elevada incidencia de infecciones de transmisión sexual.</w:t>
      </w:r>
    </w:p>
    <w:p w:rsidR="00732928" w:rsidRPr="00F37B44" w:rsidRDefault="00732928" w:rsidP="00732928">
      <w:pPr>
        <w:spacing w:after="0" w:line="360" w:lineRule="auto"/>
        <w:jc w:val="both"/>
        <w:rPr>
          <w:rFonts w:ascii="Times New Roman" w:hAnsi="Times New Roman"/>
          <w:sz w:val="24"/>
          <w:szCs w:val="24"/>
        </w:rPr>
      </w:pPr>
    </w:p>
    <w:p w:rsidR="00CA0DD9" w:rsidRPr="00EB1725" w:rsidRDefault="00CA0DD9" w:rsidP="00CA0DD9">
      <w:pPr>
        <w:numPr>
          <w:ilvl w:val="0"/>
          <w:numId w:val="5"/>
        </w:numPr>
        <w:spacing w:after="0" w:line="360" w:lineRule="auto"/>
        <w:ind w:left="714" w:hanging="357"/>
        <w:jc w:val="both"/>
        <w:rPr>
          <w:rFonts w:ascii="Times New Roman" w:hAnsi="Times New Roman"/>
          <w:sz w:val="24"/>
          <w:szCs w:val="24"/>
        </w:rPr>
      </w:pPr>
      <w:r w:rsidRPr="00EB1725">
        <w:rPr>
          <w:rFonts w:ascii="Times New Roman" w:hAnsi="Times New Roman"/>
          <w:sz w:val="24"/>
          <w:szCs w:val="24"/>
        </w:rPr>
        <w:t>Llevar a cabo vigilancia serológica de los casos para descartar otras infecciones de transmisión sexual, como la causada por el VIH.  (</w:t>
      </w:r>
      <w:r w:rsidRPr="004D62B2">
        <w:rPr>
          <w:rFonts w:ascii="Times New Roman" w:hAnsi="Times New Roman"/>
          <w:sz w:val="24"/>
          <w:szCs w:val="24"/>
          <w:lang w:val="es-SV"/>
        </w:rPr>
        <w:t>Heymann, 2005)</w:t>
      </w:r>
    </w:p>
    <w:p w:rsidR="00CA0DD9" w:rsidRPr="00EB1725" w:rsidRDefault="00CA0DD9" w:rsidP="00CA0DD9">
      <w:pPr>
        <w:spacing w:line="360" w:lineRule="auto"/>
        <w:jc w:val="both"/>
        <w:rPr>
          <w:rFonts w:ascii="Times New Roman" w:hAnsi="Times New Roman"/>
          <w:sz w:val="24"/>
          <w:szCs w:val="24"/>
        </w:rPr>
      </w:pPr>
    </w:p>
    <w:p w:rsidR="00732928" w:rsidRDefault="00732928" w:rsidP="00CA0DD9">
      <w:pPr>
        <w:spacing w:line="360" w:lineRule="auto"/>
        <w:jc w:val="both"/>
        <w:rPr>
          <w:rFonts w:ascii="Times New Roman" w:hAnsi="Times New Roman"/>
          <w:b/>
          <w:sz w:val="24"/>
          <w:szCs w:val="24"/>
        </w:rPr>
      </w:pPr>
    </w:p>
    <w:p w:rsidR="00CA0DD9" w:rsidRPr="00EB1725" w:rsidRDefault="00CA0DD9" w:rsidP="00CA0DD9">
      <w:pPr>
        <w:spacing w:line="360" w:lineRule="auto"/>
        <w:jc w:val="both"/>
        <w:rPr>
          <w:rFonts w:ascii="Times New Roman" w:hAnsi="Times New Roman"/>
          <w:b/>
          <w:sz w:val="24"/>
          <w:szCs w:val="24"/>
        </w:rPr>
      </w:pPr>
      <w:r w:rsidRPr="00EB1725">
        <w:rPr>
          <w:rFonts w:ascii="Times New Roman" w:hAnsi="Times New Roman"/>
          <w:b/>
          <w:sz w:val="24"/>
          <w:szCs w:val="24"/>
        </w:rPr>
        <w:lastRenderedPageBreak/>
        <w:t>CONTROL.</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Las medidas de control dependen de: </w:t>
      </w:r>
    </w:p>
    <w:p w:rsidR="00CA0DD9" w:rsidRPr="00EB1725" w:rsidRDefault="00DF4BF7" w:rsidP="00DF4BF7">
      <w:pPr>
        <w:numPr>
          <w:ilvl w:val="0"/>
          <w:numId w:val="19"/>
        </w:numPr>
        <w:spacing w:line="360" w:lineRule="auto"/>
        <w:jc w:val="both"/>
        <w:rPr>
          <w:rFonts w:ascii="Times New Roman" w:hAnsi="Times New Roman"/>
          <w:sz w:val="24"/>
          <w:szCs w:val="24"/>
        </w:rPr>
      </w:pPr>
      <w:r>
        <w:rPr>
          <w:rFonts w:ascii="Times New Roman" w:hAnsi="Times New Roman"/>
          <w:sz w:val="24"/>
          <w:szCs w:val="24"/>
        </w:rPr>
        <w:t>T</w:t>
      </w:r>
      <w:r w:rsidR="00CA0DD9" w:rsidRPr="00EB1725">
        <w:rPr>
          <w:rFonts w:ascii="Times New Roman" w:hAnsi="Times New Roman"/>
          <w:sz w:val="24"/>
          <w:szCs w:val="24"/>
        </w:rPr>
        <w:t>ratamiento oportuno y adecuado de todos los casos descubiertos.</w:t>
      </w:r>
    </w:p>
    <w:p w:rsidR="00CA0DD9" w:rsidRPr="00EB1725" w:rsidRDefault="00DF4BF7" w:rsidP="00DF4BF7">
      <w:pPr>
        <w:numPr>
          <w:ilvl w:val="0"/>
          <w:numId w:val="19"/>
        </w:numPr>
        <w:spacing w:line="360" w:lineRule="auto"/>
        <w:jc w:val="both"/>
        <w:rPr>
          <w:rFonts w:ascii="Times New Roman" w:hAnsi="Times New Roman"/>
          <w:sz w:val="24"/>
          <w:szCs w:val="24"/>
        </w:rPr>
      </w:pPr>
      <w:r>
        <w:rPr>
          <w:rFonts w:ascii="Times New Roman" w:hAnsi="Times New Roman"/>
          <w:sz w:val="24"/>
          <w:szCs w:val="24"/>
        </w:rPr>
        <w:t>S</w:t>
      </w:r>
      <w:r w:rsidR="00CA0DD9" w:rsidRPr="00EB1725">
        <w:rPr>
          <w:rFonts w:ascii="Times New Roman" w:hAnsi="Times New Roman"/>
          <w:sz w:val="24"/>
          <w:szCs w:val="24"/>
        </w:rPr>
        <w:t xml:space="preserve">eguimiento hasta las fuentes de infección y los contactos, de modo que puedan recibir </w:t>
      </w:r>
      <w:r>
        <w:rPr>
          <w:rFonts w:ascii="Times New Roman" w:hAnsi="Times New Roman"/>
          <w:sz w:val="24"/>
          <w:szCs w:val="24"/>
        </w:rPr>
        <w:t xml:space="preserve">  </w:t>
      </w:r>
      <w:r w:rsidR="00CA0DD9" w:rsidRPr="00EB1725">
        <w:rPr>
          <w:rFonts w:ascii="Times New Roman" w:hAnsi="Times New Roman"/>
          <w:sz w:val="24"/>
          <w:szCs w:val="24"/>
        </w:rPr>
        <w:t>tratamiento.</w:t>
      </w:r>
    </w:p>
    <w:p w:rsidR="00892096" w:rsidRPr="00F37B44" w:rsidRDefault="00DF4BF7" w:rsidP="00DF4BF7">
      <w:pPr>
        <w:numPr>
          <w:ilvl w:val="0"/>
          <w:numId w:val="19"/>
        </w:numPr>
        <w:spacing w:line="360" w:lineRule="auto"/>
        <w:jc w:val="both"/>
        <w:rPr>
          <w:rFonts w:ascii="Times New Roman" w:hAnsi="Times New Roman"/>
          <w:sz w:val="24"/>
          <w:szCs w:val="24"/>
        </w:rPr>
      </w:pPr>
      <w:r>
        <w:rPr>
          <w:rFonts w:ascii="Times New Roman" w:hAnsi="Times New Roman"/>
          <w:sz w:val="24"/>
          <w:szCs w:val="24"/>
        </w:rPr>
        <w:t>S</w:t>
      </w:r>
      <w:r w:rsidR="00CA0DD9" w:rsidRPr="00EB1725">
        <w:rPr>
          <w:rFonts w:ascii="Times New Roman" w:hAnsi="Times New Roman"/>
          <w:sz w:val="24"/>
          <w:szCs w:val="24"/>
        </w:rPr>
        <w:t>e recomienda el uso del condón durante las prácticas sexuales.</w:t>
      </w:r>
    </w:p>
    <w:p w:rsidR="00CA0DD9" w:rsidRPr="00892096" w:rsidRDefault="00892096" w:rsidP="00CA0DD9">
      <w:pPr>
        <w:spacing w:line="360" w:lineRule="auto"/>
        <w:jc w:val="both"/>
        <w:rPr>
          <w:rFonts w:ascii="Times New Roman" w:hAnsi="Times New Roman"/>
          <w:b/>
          <w:sz w:val="24"/>
          <w:szCs w:val="24"/>
        </w:rPr>
      </w:pPr>
      <w:r>
        <w:rPr>
          <w:rFonts w:ascii="Times New Roman" w:hAnsi="Times New Roman"/>
          <w:b/>
          <w:sz w:val="24"/>
          <w:szCs w:val="24"/>
        </w:rPr>
        <w:t>DIAGNÓSTICO.</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En el contacto sexual se pueden transmitir simultáneamente varias enfermedades. Por tanto, ante cualquier enfermedad de transmisión sexual es importante considerar la posibilidad de sífilis. (Brooks, 2005</w:t>
      </w:r>
      <w:r w:rsidR="00D52489" w:rsidRPr="00EB1725">
        <w:rPr>
          <w:rFonts w:ascii="Times New Roman" w:hAnsi="Times New Roman"/>
          <w:sz w:val="24"/>
          <w:szCs w:val="24"/>
        </w:rPr>
        <w:t>)</w:t>
      </w:r>
    </w:p>
    <w:p w:rsidR="00F37B44" w:rsidRDefault="00CA0DD9" w:rsidP="00892096">
      <w:pPr>
        <w:spacing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 Actualmente existen diferentes técnicas para el diagnóstico serológico de sífilis: las no treponémicas (reagínicas) no determinan anticuerpos específicos frente a </w:t>
      </w:r>
      <w:r w:rsidRPr="00EB1725">
        <w:rPr>
          <w:rFonts w:ascii="Times New Roman" w:hAnsi="Times New Roman"/>
          <w:i/>
          <w:iCs/>
          <w:sz w:val="24"/>
          <w:szCs w:val="24"/>
          <w:lang w:eastAsia="es-CO"/>
        </w:rPr>
        <w:t>Treponema pallidum</w:t>
      </w:r>
      <w:r w:rsidRPr="00EB1725">
        <w:rPr>
          <w:rFonts w:ascii="Times New Roman" w:hAnsi="Times New Roman"/>
          <w:sz w:val="24"/>
          <w:szCs w:val="24"/>
          <w:lang w:eastAsia="es-CO"/>
        </w:rPr>
        <w:t xml:space="preserve"> y se basan en antígenos compuestos de soluciones alcohólicas con cantidades determinadas de cardiolipina, colesterol y lecitina. Miden anticuerpos frente a estas sustancias que son producidas por los tejidos dañados por el </w:t>
      </w:r>
      <w:r w:rsidRPr="00EB1725">
        <w:rPr>
          <w:rFonts w:ascii="Times New Roman" w:hAnsi="Times New Roman"/>
          <w:i/>
          <w:iCs/>
          <w:sz w:val="24"/>
          <w:szCs w:val="24"/>
          <w:lang w:eastAsia="es-CO"/>
        </w:rPr>
        <w:t>T. pallidum</w:t>
      </w:r>
      <w:r w:rsidRPr="00EB1725">
        <w:rPr>
          <w:rFonts w:ascii="Times New Roman" w:hAnsi="Times New Roman"/>
          <w:sz w:val="24"/>
          <w:szCs w:val="24"/>
          <w:lang w:eastAsia="es-CO"/>
        </w:rPr>
        <w:t xml:space="preserve">. Estas pruebas son: </w:t>
      </w:r>
      <w:r w:rsidRPr="00EB1725">
        <w:rPr>
          <w:rFonts w:ascii="Times New Roman" w:hAnsi="Times New Roman"/>
          <w:bCs/>
          <w:sz w:val="24"/>
          <w:szCs w:val="24"/>
          <w:lang w:eastAsia="es-CO"/>
        </w:rPr>
        <w:t>VDRL</w:t>
      </w:r>
      <w:r w:rsidRPr="00EB1725">
        <w:rPr>
          <w:rFonts w:ascii="Times New Roman" w:hAnsi="Times New Roman"/>
          <w:b/>
          <w:bCs/>
          <w:sz w:val="24"/>
          <w:szCs w:val="24"/>
          <w:lang w:eastAsia="es-CO"/>
        </w:rPr>
        <w:t xml:space="preserve"> </w:t>
      </w:r>
      <w:r w:rsidRPr="00EB1725">
        <w:rPr>
          <w:rFonts w:ascii="Times New Roman" w:hAnsi="Times New Roman"/>
          <w:sz w:val="24"/>
          <w:szCs w:val="24"/>
          <w:lang w:eastAsia="es-CO"/>
        </w:rPr>
        <w:t xml:space="preserve">(Venereal Research Disease Laboratory), </w:t>
      </w:r>
      <w:r w:rsidRPr="00EB1725">
        <w:rPr>
          <w:rFonts w:ascii="Times New Roman" w:hAnsi="Times New Roman"/>
          <w:bCs/>
          <w:sz w:val="24"/>
          <w:szCs w:val="24"/>
          <w:lang w:eastAsia="es-CO"/>
        </w:rPr>
        <w:t>RPR</w:t>
      </w:r>
      <w:r w:rsidRPr="00EB1725">
        <w:rPr>
          <w:rFonts w:ascii="Times New Roman" w:hAnsi="Times New Roman"/>
          <w:b/>
          <w:bCs/>
          <w:sz w:val="24"/>
          <w:szCs w:val="24"/>
          <w:lang w:eastAsia="es-CO"/>
        </w:rPr>
        <w:t xml:space="preserve"> </w:t>
      </w:r>
      <w:r w:rsidRPr="00EB1725">
        <w:rPr>
          <w:rFonts w:ascii="Times New Roman" w:hAnsi="Times New Roman"/>
          <w:sz w:val="24"/>
          <w:szCs w:val="24"/>
          <w:lang w:eastAsia="es-CO"/>
        </w:rPr>
        <w:t xml:space="preserve">(Rapid Plasma Reagin), </w:t>
      </w:r>
      <w:r w:rsidRPr="00EB1725">
        <w:rPr>
          <w:rFonts w:ascii="Times New Roman" w:hAnsi="Times New Roman"/>
          <w:bCs/>
          <w:sz w:val="24"/>
          <w:szCs w:val="24"/>
          <w:lang w:eastAsia="es-CO"/>
        </w:rPr>
        <w:t>TRUST</w:t>
      </w:r>
      <w:r w:rsidRPr="00EB1725">
        <w:rPr>
          <w:rFonts w:ascii="Times New Roman" w:hAnsi="Times New Roman"/>
          <w:b/>
          <w:bCs/>
          <w:sz w:val="24"/>
          <w:szCs w:val="24"/>
          <w:lang w:eastAsia="es-CO"/>
        </w:rPr>
        <w:t xml:space="preserve"> </w:t>
      </w:r>
      <w:r w:rsidRPr="00EB1725">
        <w:rPr>
          <w:rFonts w:ascii="Times New Roman" w:hAnsi="Times New Roman"/>
          <w:sz w:val="24"/>
          <w:szCs w:val="24"/>
          <w:lang w:eastAsia="es-CO"/>
        </w:rPr>
        <w:t xml:space="preserve">(Toluidine Red Unheated Serum Test), </w:t>
      </w:r>
      <w:r w:rsidRPr="00EB1725">
        <w:rPr>
          <w:rFonts w:ascii="Times New Roman" w:hAnsi="Times New Roman"/>
          <w:bCs/>
          <w:sz w:val="24"/>
          <w:szCs w:val="24"/>
          <w:lang w:eastAsia="es-CO"/>
        </w:rPr>
        <w:t>USR</w:t>
      </w:r>
      <w:r w:rsidRPr="00EB1725">
        <w:rPr>
          <w:rFonts w:ascii="Times New Roman" w:hAnsi="Times New Roman"/>
          <w:b/>
          <w:bCs/>
          <w:sz w:val="24"/>
          <w:szCs w:val="24"/>
          <w:lang w:eastAsia="es-CO"/>
        </w:rPr>
        <w:t xml:space="preserve"> </w:t>
      </w:r>
      <w:r w:rsidRPr="00EB1725">
        <w:rPr>
          <w:rFonts w:ascii="Times New Roman" w:hAnsi="Times New Roman"/>
          <w:sz w:val="24"/>
          <w:szCs w:val="24"/>
          <w:lang w:eastAsia="es-CO"/>
        </w:rPr>
        <w:t xml:space="preserve">(Unheated Serum Reagin) y </w:t>
      </w:r>
      <w:r w:rsidRPr="00EB1725">
        <w:rPr>
          <w:rFonts w:ascii="Times New Roman" w:hAnsi="Times New Roman"/>
          <w:bCs/>
          <w:sz w:val="24"/>
          <w:szCs w:val="24"/>
          <w:lang w:eastAsia="es-CO"/>
        </w:rPr>
        <w:t>ELISA</w:t>
      </w:r>
      <w:r w:rsidRPr="00EB1725">
        <w:rPr>
          <w:rFonts w:ascii="Times New Roman" w:hAnsi="Times New Roman"/>
          <w:b/>
          <w:bCs/>
          <w:sz w:val="24"/>
          <w:szCs w:val="24"/>
          <w:lang w:eastAsia="es-CO"/>
        </w:rPr>
        <w:t xml:space="preserve"> </w:t>
      </w:r>
      <w:r w:rsidRPr="00EB1725">
        <w:rPr>
          <w:rFonts w:ascii="Times New Roman" w:hAnsi="Times New Roman"/>
          <w:sz w:val="24"/>
          <w:szCs w:val="24"/>
          <w:lang w:eastAsia="es-CO"/>
        </w:rPr>
        <w:t>(Enzimoinmunoensayo). Son de bajo costo, fáciles de efectuar, se utilizan como pruebas de inicio en la detección de sífilis y para evaluar la respuesta al tratamiento. La desventaja que presentan es que, debido a su inespecificidad, pueden arrojar falsos</w:t>
      </w:r>
      <w:r w:rsidR="00892096">
        <w:rPr>
          <w:rFonts w:ascii="Times New Roman" w:hAnsi="Times New Roman"/>
          <w:sz w:val="24"/>
          <w:szCs w:val="24"/>
          <w:lang w:eastAsia="es-CO"/>
        </w:rPr>
        <w:t xml:space="preserve"> </w:t>
      </w:r>
      <w:r w:rsidRPr="00EB1725">
        <w:rPr>
          <w:rFonts w:ascii="Times New Roman" w:hAnsi="Times New Roman"/>
          <w:sz w:val="24"/>
          <w:szCs w:val="24"/>
          <w:lang w:eastAsia="es-CO"/>
        </w:rPr>
        <w:t>resultados</w:t>
      </w:r>
      <w:r w:rsidR="00892096">
        <w:rPr>
          <w:rFonts w:ascii="Times New Roman" w:hAnsi="Times New Roman"/>
          <w:sz w:val="24"/>
          <w:szCs w:val="24"/>
          <w:lang w:eastAsia="es-CO"/>
        </w:rPr>
        <w:t xml:space="preserve"> </w:t>
      </w:r>
      <w:r w:rsidR="00F37B44">
        <w:rPr>
          <w:rFonts w:ascii="Times New Roman" w:hAnsi="Times New Roman"/>
          <w:sz w:val="24"/>
          <w:szCs w:val="24"/>
          <w:lang w:eastAsia="es-CO"/>
        </w:rPr>
        <w:t>positivos.</w:t>
      </w:r>
    </w:p>
    <w:p w:rsidR="00F37B44" w:rsidRDefault="00CA0DD9" w:rsidP="00892096">
      <w:pPr>
        <w:spacing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Las pruebas treponémicas, en cambio, detectan específicamente los anticuerpos de </w:t>
      </w:r>
      <w:r w:rsidRPr="00EB1725">
        <w:rPr>
          <w:rFonts w:ascii="Times New Roman" w:hAnsi="Times New Roman"/>
          <w:i/>
          <w:iCs/>
          <w:sz w:val="24"/>
          <w:szCs w:val="24"/>
          <w:lang w:eastAsia="es-CO"/>
        </w:rPr>
        <w:t>Treponema pallidum</w:t>
      </w:r>
      <w:r w:rsidRPr="00EB1725">
        <w:rPr>
          <w:rFonts w:ascii="Times New Roman" w:hAnsi="Times New Roman"/>
          <w:sz w:val="24"/>
          <w:szCs w:val="24"/>
          <w:lang w:eastAsia="es-CO"/>
        </w:rPr>
        <w:t xml:space="preserve"> y su utilidad en el laboratorio está orientada a confirmar los resultados arrojados por las pruebas no treponémicas. Las pruebas treponémicas más conocidas son: </w:t>
      </w:r>
      <w:r w:rsidRPr="00EB1725">
        <w:rPr>
          <w:rFonts w:ascii="Times New Roman" w:hAnsi="Times New Roman"/>
          <w:bCs/>
          <w:sz w:val="24"/>
          <w:szCs w:val="24"/>
          <w:lang w:eastAsia="es-CO"/>
        </w:rPr>
        <w:t>FTA-Abs</w:t>
      </w:r>
      <w:r w:rsidRPr="00EB1725">
        <w:rPr>
          <w:rFonts w:ascii="Times New Roman" w:hAnsi="Times New Roman"/>
          <w:b/>
          <w:bCs/>
          <w:sz w:val="24"/>
          <w:szCs w:val="24"/>
          <w:lang w:eastAsia="es-CO"/>
        </w:rPr>
        <w:t xml:space="preserve"> </w:t>
      </w:r>
      <w:r w:rsidRPr="00EB1725">
        <w:rPr>
          <w:rFonts w:ascii="Times New Roman" w:hAnsi="Times New Roman"/>
          <w:sz w:val="24"/>
          <w:szCs w:val="24"/>
          <w:lang w:eastAsia="es-CO"/>
        </w:rPr>
        <w:t xml:space="preserve">(Inmunofluorescencia indirecta con absorción del suero), </w:t>
      </w:r>
      <w:r w:rsidRPr="00EB1725">
        <w:rPr>
          <w:rFonts w:ascii="Times New Roman" w:hAnsi="Times New Roman"/>
          <w:bCs/>
          <w:sz w:val="24"/>
          <w:szCs w:val="24"/>
          <w:lang w:eastAsia="es-CO"/>
        </w:rPr>
        <w:t>FTA-Abs 200DS</w:t>
      </w:r>
      <w:r w:rsidRPr="00EB1725">
        <w:rPr>
          <w:rFonts w:ascii="Times New Roman" w:hAnsi="Times New Roman"/>
          <w:sz w:val="24"/>
          <w:szCs w:val="24"/>
          <w:lang w:eastAsia="es-CO"/>
        </w:rPr>
        <w:t xml:space="preserve"> (Inmunofluorescencia indirecta con absorción y doble tinción), </w:t>
      </w:r>
      <w:r w:rsidRPr="00EB1725">
        <w:rPr>
          <w:rFonts w:ascii="Times New Roman" w:hAnsi="Times New Roman"/>
          <w:bCs/>
          <w:sz w:val="24"/>
          <w:szCs w:val="24"/>
          <w:lang w:eastAsia="es-CO"/>
        </w:rPr>
        <w:t>TPHA</w:t>
      </w:r>
      <w:r w:rsidRPr="00EB1725">
        <w:rPr>
          <w:rFonts w:ascii="Times New Roman" w:hAnsi="Times New Roman"/>
          <w:sz w:val="24"/>
          <w:szCs w:val="24"/>
          <w:lang w:eastAsia="es-CO"/>
        </w:rPr>
        <w:t xml:space="preserve"> (Microhemaglutinación), </w:t>
      </w:r>
      <w:r w:rsidRPr="00EB1725">
        <w:rPr>
          <w:rFonts w:ascii="Times New Roman" w:hAnsi="Times New Roman"/>
          <w:bCs/>
          <w:sz w:val="24"/>
          <w:szCs w:val="24"/>
          <w:lang w:eastAsia="es-CO"/>
        </w:rPr>
        <w:t>Captia</w:t>
      </w:r>
      <w:r w:rsidRPr="00EB1725">
        <w:rPr>
          <w:rFonts w:ascii="Times New Roman" w:hAnsi="Times New Roman"/>
          <w:sz w:val="24"/>
          <w:szCs w:val="24"/>
          <w:lang w:eastAsia="es-CO"/>
        </w:rPr>
        <w:t xml:space="preserve"> </w:t>
      </w:r>
      <w:r w:rsidRPr="00EB1725">
        <w:rPr>
          <w:rFonts w:ascii="Times New Roman" w:hAnsi="Times New Roman"/>
          <w:bCs/>
          <w:sz w:val="24"/>
          <w:szCs w:val="24"/>
          <w:lang w:eastAsia="es-CO"/>
        </w:rPr>
        <w:t>syphilis M</w:t>
      </w:r>
      <w:r w:rsidRPr="00EB1725">
        <w:rPr>
          <w:rFonts w:ascii="Times New Roman" w:hAnsi="Times New Roman"/>
          <w:b/>
          <w:bCs/>
          <w:sz w:val="24"/>
          <w:szCs w:val="24"/>
          <w:lang w:eastAsia="es-CO"/>
        </w:rPr>
        <w:t xml:space="preserve"> </w:t>
      </w:r>
      <w:r w:rsidRPr="00EB1725">
        <w:rPr>
          <w:rFonts w:ascii="Times New Roman" w:hAnsi="Times New Roman"/>
          <w:sz w:val="24"/>
          <w:szCs w:val="24"/>
          <w:lang w:eastAsia="es-CO"/>
        </w:rPr>
        <w:t xml:space="preserve">(ELISA de captura anti cadena pesada), </w:t>
      </w:r>
      <w:r w:rsidRPr="00EB1725">
        <w:rPr>
          <w:rFonts w:ascii="Times New Roman" w:hAnsi="Times New Roman"/>
          <w:bCs/>
          <w:sz w:val="24"/>
          <w:szCs w:val="24"/>
          <w:lang w:eastAsia="es-CO"/>
        </w:rPr>
        <w:t>ELISA</w:t>
      </w:r>
      <w:r w:rsidRPr="00EB1725">
        <w:rPr>
          <w:rFonts w:ascii="Times New Roman" w:hAnsi="Times New Roman"/>
          <w:b/>
          <w:bCs/>
          <w:sz w:val="24"/>
          <w:szCs w:val="24"/>
          <w:lang w:eastAsia="es-CO"/>
        </w:rPr>
        <w:t xml:space="preserve"> </w:t>
      </w:r>
      <w:r w:rsidRPr="00EB1725">
        <w:rPr>
          <w:rFonts w:ascii="Times New Roman" w:hAnsi="Times New Roman"/>
          <w:bCs/>
          <w:sz w:val="24"/>
          <w:szCs w:val="24"/>
          <w:lang w:eastAsia="es-CO"/>
        </w:rPr>
        <w:t>IgG</w:t>
      </w:r>
      <w:r w:rsidRPr="00EB1725">
        <w:rPr>
          <w:rFonts w:ascii="Times New Roman" w:hAnsi="Times New Roman"/>
          <w:b/>
          <w:bCs/>
          <w:sz w:val="24"/>
          <w:szCs w:val="24"/>
          <w:lang w:eastAsia="es-CO"/>
        </w:rPr>
        <w:t>,</w:t>
      </w:r>
      <w:r w:rsidRPr="00EB1725">
        <w:rPr>
          <w:rFonts w:ascii="Times New Roman" w:hAnsi="Times New Roman"/>
          <w:sz w:val="24"/>
          <w:szCs w:val="24"/>
          <w:lang w:eastAsia="es-CO"/>
        </w:rPr>
        <w:t xml:space="preserve"> y </w:t>
      </w:r>
      <w:r w:rsidRPr="00EB1725">
        <w:rPr>
          <w:rFonts w:ascii="Times New Roman" w:hAnsi="Times New Roman"/>
          <w:bCs/>
          <w:sz w:val="24"/>
          <w:szCs w:val="24"/>
          <w:lang w:eastAsia="es-CO"/>
        </w:rPr>
        <w:t>WESTERN BLOT</w:t>
      </w:r>
      <w:r w:rsidRPr="00EB1725">
        <w:rPr>
          <w:rFonts w:ascii="Times New Roman" w:hAnsi="Times New Roman"/>
          <w:sz w:val="24"/>
          <w:szCs w:val="24"/>
          <w:lang w:eastAsia="es-CO"/>
        </w:rPr>
        <w:t xml:space="preserve">, las cuales tienen muy bajo índice de falsos resultados, tanto positivos como negativos. Deben realizarse con una </w:t>
      </w:r>
      <w:r w:rsidRPr="00EB1725">
        <w:rPr>
          <w:rFonts w:ascii="Times New Roman" w:hAnsi="Times New Roman"/>
          <w:sz w:val="24"/>
          <w:szCs w:val="24"/>
          <w:lang w:eastAsia="es-CO"/>
        </w:rPr>
        <w:lastRenderedPageBreak/>
        <w:t>absorción previa del suero para eliminar la reacción cruzada con otros treponemas. Sin embargo, carecen de utilidad para monitorear los tratamientos, ya que suelen permanecer positivas en el 85/90% de los pacientes tratados y curados.</w:t>
      </w:r>
    </w:p>
    <w:p w:rsidR="00F37B44" w:rsidRDefault="00CA0DD9" w:rsidP="00CA0DD9">
      <w:pPr>
        <w:spacing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Las pruebas serológicas, en general, se vuelven reactivas pasadas </w:t>
      </w:r>
      <w:smartTag w:uri="urn:schemas-microsoft-com:office:smarttags" w:element="metricconverter">
        <w:smartTagPr>
          <w:attr w:name="ProductID" w:val="3 a"/>
        </w:smartTagPr>
        <w:r w:rsidRPr="00EB1725">
          <w:rPr>
            <w:rFonts w:ascii="Times New Roman" w:hAnsi="Times New Roman"/>
            <w:sz w:val="24"/>
            <w:szCs w:val="24"/>
            <w:lang w:eastAsia="es-CO"/>
          </w:rPr>
          <w:t>3 a</w:t>
        </w:r>
      </w:smartTag>
      <w:r w:rsidRPr="00EB1725">
        <w:rPr>
          <w:rFonts w:ascii="Times New Roman" w:hAnsi="Times New Roman"/>
          <w:sz w:val="24"/>
          <w:szCs w:val="24"/>
          <w:lang w:eastAsia="es-CO"/>
        </w:rPr>
        <w:t xml:space="preserve"> 4 semanas desde el inicio de las lesiones y la sensibilidad y especificidad de las mismas varía según los diferentes estadios de evolución de la enfermedad. Se recomienda realizar al menos dos tipos de prueba en el diagnóstico serológico de sífilis y debe disponerse, además, de la información clínica del paciente para la </w:t>
      </w:r>
      <w:r w:rsidR="00FB45BD">
        <w:rPr>
          <w:rFonts w:ascii="Times New Roman" w:hAnsi="Times New Roman"/>
          <w:sz w:val="24"/>
          <w:szCs w:val="24"/>
          <w:lang w:eastAsia="es-CO"/>
        </w:rPr>
        <w:t>confirmación del mismo (</w:t>
      </w:r>
      <w:r w:rsidRPr="00EB1725">
        <w:rPr>
          <w:rFonts w:ascii="Times New Roman" w:hAnsi="Times New Roman"/>
          <w:sz w:val="24"/>
          <w:szCs w:val="24"/>
          <w:lang w:eastAsia="es-CO"/>
        </w:rPr>
        <w:t>Quatordio, 2004).</w:t>
      </w:r>
    </w:p>
    <w:p w:rsidR="00CA0DD9" w:rsidRPr="00EB1725" w:rsidRDefault="00CA0DD9" w:rsidP="00CA0DD9">
      <w:pPr>
        <w:spacing w:line="360" w:lineRule="auto"/>
        <w:jc w:val="both"/>
        <w:rPr>
          <w:rFonts w:ascii="Times New Roman" w:hAnsi="Times New Roman"/>
          <w:sz w:val="24"/>
          <w:szCs w:val="24"/>
          <w:lang w:eastAsia="es-CO"/>
        </w:rPr>
      </w:pPr>
      <w:r w:rsidRPr="00EB1725">
        <w:rPr>
          <w:rFonts w:ascii="Times New Roman" w:hAnsi="Times New Roman"/>
          <w:sz w:val="24"/>
          <w:szCs w:val="24"/>
          <w:lang w:eastAsia="es-CO"/>
        </w:rPr>
        <w:t>Los esfuerzos para diagnosticar la sífilis infecciosa sufren la carencia d</w:t>
      </w:r>
      <w:r w:rsidR="00F37B44">
        <w:rPr>
          <w:rFonts w:ascii="Times New Roman" w:hAnsi="Times New Roman"/>
          <w:sz w:val="24"/>
          <w:szCs w:val="24"/>
          <w:lang w:eastAsia="es-CO"/>
        </w:rPr>
        <w:t>e un método para cultivar los microorganismos</w:t>
      </w:r>
      <w:r w:rsidRPr="00EB1725">
        <w:rPr>
          <w:rFonts w:ascii="Times New Roman" w:hAnsi="Times New Roman"/>
          <w:sz w:val="24"/>
          <w:szCs w:val="24"/>
          <w:lang w:eastAsia="es-CO"/>
        </w:rPr>
        <w:t xml:space="preserve"> en medios de cultivos de laboratorios. Tres métodos son útiles para el diagnóstico de la</w:t>
      </w:r>
      <w:r w:rsidR="00FB45BD">
        <w:rPr>
          <w:rFonts w:ascii="Times New Roman" w:hAnsi="Times New Roman"/>
          <w:sz w:val="24"/>
          <w:szCs w:val="24"/>
          <w:lang w:eastAsia="es-CO"/>
        </w:rPr>
        <w:t xml:space="preserve"> sífilis. (</w:t>
      </w:r>
      <w:r w:rsidRPr="00EB1725">
        <w:rPr>
          <w:rFonts w:ascii="Times New Roman" w:hAnsi="Times New Roman"/>
          <w:sz w:val="24"/>
          <w:szCs w:val="24"/>
          <w:lang w:eastAsia="es-CO"/>
        </w:rPr>
        <w:t xml:space="preserve">Saez, 1997)  </w:t>
      </w:r>
    </w:p>
    <w:p w:rsidR="00CA0DD9" w:rsidRPr="00EB1725" w:rsidRDefault="00CA0DD9" w:rsidP="00B5233E">
      <w:pPr>
        <w:numPr>
          <w:ilvl w:val="0"/>
          <w:numId w:val="6"/>
        </w:numPr>
        <w:spacing w:before="100" w:beforeAutospacing="1" w:after="100" w:afterAutospacing="1" w:line="360" w:lineRule="auto"/>
        <w:jc w:val="both"/>
        <w:rPr>
          <w:rFonts w:ascii="Times New Roman" w:hAnsi="Times New Roman"/>
          <w:sz w:val="24"/>
          <w:szCs w:val="24"/>
          <w:lang w:eastAsia="es-CO"/>
        </w:rPr>
      </w:pPr>
      <w:r w:rsidRPr="00EB1725">
        <w:rPr>
          <w:rFonts w:ascii="Times New Roman" w:hAnsi="Times New Roman"/>
          <w:sz w:val="24"/>
          <w:szCs w:val="24"/>
          <w:lang w:eastAsia="es-CO"/>
        </w:rPr>
        <w:t>V</w:t>
      </w:r>
      <w:r w:rsidR="00F37B44">
        <w:rPr>
          <w:rFonts w:ascii="Times New Roman" w:hAnsi="Times New Roman"/>
          <w:sz w:val="24"/>
          <w:szCs w:val="24"/>
          <w:lang w:eastAsia="es-CO"/>
        </w:rPr>
        <w:t>isualización directa de los microorganismos</w:t>
      </w:r>
      <w:r w:rsidRPr="00EB1725">
        <w:rPr>
          <w:rFonts w:ascii="Times New Roman" w:hAnsi="Times New Roman"/>
          <w:sz w:val="24"/>
          <w:szCs w:val="24"/>
          <w:lang w:eastAsia="es-CO"/>
        </w:rPr>
        <w:t xml:space="preserve"> por microscopia de campo oscuro, técnicas de anticuerpos fluorescentes o por tinciones especiales en tejidos infectados. </w:t>
      </w:r>
    </w:p>
    <w:p w:rsidR="00CA0DD9" w:rsidRPr="00EB1725" w:rsidRDefault="00CA0DD9" w:rsidP="00CA0DD9">
      <w:pPr>
        <w:numPr>
          <w:ilvl w:val="0"/>
          <w:numId w:val="6"/>
        </w:numPr>
        <w:spacing w:before="100" w:beforeAutospacing="1" w:after="100" w:afterAutospacing="1"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Inoculación a animales. La inoculación animal no se justifica en general. Si es necesaria, el conejo es el animal de elección y las vías de inoculación son la intradérmica y la testicular. </w:t>
      </w:r>
    </w:p>
    <w:p w:rsidR="00CA0DD9" w:rsidRPr="00EB1725" w:rsidRDefault="00CA0DD9" w:rsidP="00CA0DD9">
      <w:pPr>
        <w:numPr>
          <w:ilvl w:val="0"/>
          <w:numId w:val="6"/>
        </w:numPr>
        <w:spacing w:before="100" w:beforeAutospacing="1" w:after="100" w:afterAutospacing="1"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Demostración de reacciones serológicas típicas de la sífilis. </w:t>
      </w:r>
    </w:p>
    <w:p w:rsidR="00CA0DD9" w:rsidRPr="00EB1725" w:rsidRDefault="00CA0DD9" w:rsidP="00CA0DD9">
      <w:pPr>
        <w:spacing w:before="100" w:beforeAutospacing="1" w:after="100" w:afterAutospacing="1" w:line="360" w:lineRule="auto"/>
        <w:jc w:val="both"/>
        <w:outlineLvl w:val="3"/>
        <w:rPr>
          <w:rFonts w:ascii="Times New Roman" w:hAnsi="Times New Roman"/>
          <w:b/>
          <w:bCs/>
          <w:sz w:val="24"/>
          <w:szCs w:val="24"/>
          <w:lang w:eastAsia="es-CO"/>
        </w:rPr>
      </w:pPr>
    </w:p>
    <w:p w:rsidR="00CA0DD9" w:rsidRPr="00EB1725" w:rsidRDefault="00CA0DD9" w:rsidP="00CA0DD9">
      <w:pPr>
        <w:spacing w:before="100" w:beforeAutospacing="1" w:after="100" w:afterAutospacing="1" w:line="360" w:lineRule="auto"/>
        <w:jc w:val="both"/>
        <w:outlineLvl w:val="3"/>
        <w:rPr>
          <w:rFonts w:ascii="Times New Roman" w:hAnsi="Times New Roman"/>
          <w:b/>
          <w:bCs/>
          <w:sz w:val="24"/>
          <w:szCs w:val="24"/>
          <w:lang w:eastAsia="es-CO"/>
        </w:rPr>
      </w:pPr>
      <w:r w:rsidRPr="00EB1725">
        <w:rPr>
          <w:rFonts w:ascii="Times New Roman" w:hAnsi="Times New Roman"/>
          <w:b/>
          <w:bCs/>
          <w:sz w:val="24"/>
          <w:szCs w:val="24"/>
          <w:lang w:eastAsia="es-CO"/>
        </w:rPr>
        <w:t>ESTUDIOS EN CAMPO OSCURO</w:t>
      </w:r>
    </w:p>
    <w:p w:rsidR="00AA5C47" w:rsidRPr="00EB1725" w:rsidRDefault="00CA0DD9" w:rsidP="00D52489">
      <w:pPr>
        <w:spacing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El único medio específico e inmediato para el diagnóstico de la sífilis consiste en la identificación positiva del </w:t>
      </w:r>
      <w:r w:rsidRPr="00EB1725">
        <w:rPr>
          <w:rFonts w:ascii="Times New Roman" w:hAnsi="Times New Roman"/>
          <w:i/>
          <w:iCs/>
          <w:sz w:val="24"/>
          <w:szCs w:val="24"/>
          <w:lang w:eastAsia="es-CO"/>
        </w:rPr>
        <w:t>T. pallidum</w:t>
      </w:r>
      <w:r w:rsidRPr="00EB1725">
        <w:rPr>
          <w:rFonts w:ascii="Times New Roman" w:hAnsi="Times New Roman"/>
          <w:sz w:val="24"/>
          <w:szCs w:val="24"/>
          <w:lang w:eastAsia="es-CO"/>
        </w:rPr>
        <w:t xml:space="preserve"> mediante microscopia de campo oscuro, con el uso de muestras procedentes de un individuo infectado. Los estudios en campo oscuro son especialmente útiles durante la sífilis primaria, la secundaria, en las recaídas infecciosas y en la sífilis congénita temprana, pues el enfermo presenta lesiones húmedas, por ejemplo, chancros, condilomas o placas mucosas que tienen número elevado de treponemas. Las muestras de lesiones orales plantean problemas diagnósticos y por tanto, deben ser evitadas. </w:t>
      </w:r>
    </w:p>
    <w:p w:rsidR="00AA5C47" w:rsidRPr="00EB1725" w:rsidRDefault="00AA5C47" w:rsidP="00B5233E">
      <w:pPr>
        <w:spacing w:before="100" w:beforeAutospacing="1" w:after="100" w:afterAutospacing="1" w:line="360" w:lineRule="auto"/>
        <w:jc w:val="both"/>
        <w:outlineLvl w:val="3"/>
        <w:rPr>
          <w:rFonts w:ascii="Times New Roman" w:hAnsi="Times New Roman"/>
          <w:b/>
          <w:bCs/>
          <w:sz w:val="24"/>
          <w:szCs w:val="24"/>
          <w:lang w:eastAsia="es-CO"/>
        </w:rPr>
      </w:pPr>
    </w:p>
    <w:p w:rsidR="00CA0DD9" w:rsidRPr="00EB1725" w:rsidRDefault="00CA0DD9" w:rsidP="00CA0DD9">
      <w:pPr>
        <w:spacing w:before="100" w:beforeAutospacing="1" w:after="100" w:afterAutospacing="1" w:line="360" w:lineRule="auto"/>
        <w:jc w:val="both"/>
        <w:outlineLvl w:val="3"/>
        <w:rPr>
          <w:rFonts w:ascii="Times New Roman" w:hAnsi="Times New Roman"/>
          <w:b/>
          <w:bCs/>
          <w:sz w:val="24"/>
          <w:szCs w:val="24"/>
          <w:lang w:eastAsia="es-CO"/>
        </w:rPr>
      </w:pPr>
      <w:r w:rsidRPr="00EB1725">
        <w:rPr>
          <w:rFonts w:ascii="Times New Roman" w:hAnsi="Times New Roman"/>
          <w:b/>
          <w:bCs/>
          <w:sz w:val="24"/>
          <w:szCs w:val="24"/>
          <w:lang w:eastAsia="es-CO"/>
        </w:rPr>
        <w:lastRenderedPageBreak/>
        <w:t>MÉTODOS CON ANTICUERPOS FLUORESCENTES</w:t>
      </w:r>
    </w:p>
    <w:p w:rsidR="00CA0DD9" w:rsidRPr="00EB1725" w:rsidRDefault="00CA0DD9" w:rsidP="00CA0DD9">
      <w:pPr>
        <w:spacing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Para la detección de </w:t>
      </w:r>
      <w:r w:rsidRPr="00EB1725">
        <w:rPr>
          <w:rFonts w:ascii="Times New Roman" w:hAnsi="Times New Roman"/>
          <w:i/>
          <w:iCs/>
          <w:sz w:val="24"/>
          <w:szCs w:val="24"/>
          <w:lang w:eastAsia="es-CO"/>
        </w:rPr>
        <w:t>T. pallidum</w:t>
      </w:r>
      <w:r w:rsidRPr="00EB1725">
        <w:rPr>
          <w:rFonts w:ascii="Times New Roman" w:hAnsi="Times New Roman"/>
          <w:sz w:val="24"/>
          <w:szCs w:val="24"/>
          <w:lang w:eastAsia="es-CO"/>
        </w:rPr>
        <w:t xml:space="preserve"> en los tejidos, en los líquidos oculares, en el líquido cefalorraquídeo (LCR), en las secreciones traqueobronquiales o en los exudados procedentes de las lesiones cutáneas o mucosas, se han empleado métodos directos o indirectos con anticuerpos fluorescentes. </w:t>
      </w:r>
    </w:p>
    <w:p w:rsidR="00CA0DD9" w:rsidRPr="00EB1725" w:rsidRDefault="00CA0DD9" w:rsidP="00B5233E">
      <w:pPr>
        <w:spacing w:before="100" w:beforeAutospacing="1" w:after="100" w:afterAutospacing="1" w:line="360" w:lineRule="auto"/>
        <w:jc w:val="both"/>
        <w:outlineLvl w:val="3"/>
        <w:rPr>
          <w:rFonts w:ascii="Times New Roman" w:hAnsi="Times New Roman"/>
          <w:b/>
          <w:bCs/>
          <w:sz w:val="24"/>
          <w:szCs w:val="24"/>
          <w:lang w:eastAsia="es-CO"/>
        </w:rPr>
      </w:pPr>
    </w:p>
    <w:p w:rsidR="00CA0DD9" w:rsidRPr="00EB1725" w:rsidRDefault="00CA0DD9" w:rsidP="00CA0DD9">
      <w:pPr>
        <w:spacing w:before="100" w:beforeAutospacing="1" w:after="100" w:afterAutospacing="1" w:line="360" w:lineRule="auto"/>
        <w:jc w:val="both"/>
        <w:outlineLvl w:val="3"/>
        <w:rPr>
          <w:rFonts w:ascii="Times New Roman" w:hAnsi="Times New Roman"/>
          <w:b/>
          <w:bCs/>
          <w:sz w:val="24"/>
          <w:szCs w:val="24"/>
          <w:lang w:eastAsia="es-CO"/>
        </w:rPr>
      </w:pPr>
      <w:r w:rsidRPr="00EB1725">
        <w:rPr>
          <w:rFonts w:ascii="Times New Roman" w:hAnsi="Times New Roman"/>
          <w:b/>
          <w:bCs/>
          <w:sz w:val="24"/>
          <w:szCs w:val="24"/>
          <w:lang w:eastAsia="es-CO"/>
        </w:rPr>
        <w:t>PRUEBAS SEROLÓGICAS</w:t>
      </w:r>
    </w:p>
    <w:p w:rsidR="00AA5C47" w:rsidRPr="00EB1725" w:rsidRDefault="00CA0DD9" w:rsidP="00AA5C47">
      <w:pPr>
        <w:spacing w:line="360" w:lineRule="auto"/>
        <w:jc w:val="both"/>
        <w:rPr>
          <w:rFonts w:ascii="Times New Roman" w:hAnsi="Times New Roman"/>
          <w:sz w:val="24"/>
          <w:szCs w:val="24"/>
          <w:lang w:eastAsia="es-CO"/>
        </w:rPr>
      </w:pPr>
      <w:r w:rsidRPr="00EB1725">
        <w:rPr>
          <w:rFonts w:ascii="Times New Roman" w:hAnsi="Times New Roman"/>
          <w:sz w:val="24"/>
          <w:szCs w:val="24"/>
          <w:lang w:eastAsia="es-CO"/>
        </w:rPr>
        <w:t>Para el diagnóstico serológico de la sífilis se utilizan tanto pruebas treponémicas como no treponémicas. Estas pruebas se diferencian en los antígenos utilizados y en el tipo de anticuerpo que se determina.</w:t>
      </w:r>
    </w:p>
    <w:p w:rsidR="00CA0DD9" w:rsidRPr="00EB1725" w:rsidRDefault="00CA0DD9" w:rsidP="00B5233E">
      <w:pPr>
        <w:spacing w:before="100" w:beforeAutospacing="1" w:after="100" w:afterAutospacing="1" w:line="360" w:lineRule="auto"/>
        <w:jc w:val="both"/>
        <w:outlineLvl w:val="3"/>
        <w:rPr>
          <w:rFonts w:ascii="Times New Roman" w:hAnsi="Times New Roman"/>
          <w:b/>
          <w:bCs/>
          <w:sz w:val="24"/>
          <w:szCs w:val="24"/>
          <w:lang w:eastAsia="es-CO"/>
        </w:rPr>
      </w:pPr>
    </w:p>
    <w:p w:rsidR="00CA0DD9" w:rsidRPr="00EB1725" w:rsidRDefault="00CA0DD9" w:rsidP="00CA0DD9">
      <w:pPr>
        <w:spacing w:before="100" w:beforeAutospacing="1" w:after="100" w:afterAutospacing="1" w:line="360" w:lineRule="auto"/>
        <w:jc w:val="both"/>
        <w:outlineLvl w:val="3"/>
        <w:rPr>
          <w:rFonts w:ascii="Times New Roman" w:hAnsi="Times New Roman"/>
          <w:b/>
          <w:bCs/>
          <w:sz w:val="24"/>
          <w:szCs w:val="24"/>
          <w:lang w:eastAsia="es-CO"/>
        </w:rPr>
      </w:pPr>
      <w:r w:rsidRPr="00EB1725">
        <w:rPr>
          <w:rFonts w:ascii="Times New Roman" w:hAnsi="Times New Roman"/>
          <w:b/>
          <w:bCs/>
          <w:sz w:val="24"/>
          <w:szCs w:val="24"/>
          <w:lang w:eastAsia="es-CO"/>
        </w:rPr>
        <w:t>PRUEBAS NO TREPONÉMICAS</w:t>
      </w:r>
    </w:p>
    <w:p w:rsidR="00CA0DD9" w:rsidRPr="00EB1725" w:rsidRDefault="00CA0DD9" w:rsidP="00CA0DD9">
      <w:pPr>
        <w:spacing w:line="360" w:lineRule="auto"/>
        <w:jc w:val="both"/>
        <w:rPr>
          <w:rFonts w:ascii="Times New Roman" w:hAnsi="Times New Roman"/>
          <w:sz w:val="24"/>
          <w:szCs w:val="24"/>
          <w:lang w:eastAsia="es-CO"/>
        </w:rPr>
      </w:pPr>
      <w:r w:rsidRPr="00EB1725">
        <w:rPr>
          <w:rFonts w:ascii="Times New Roman" w:hAnsi="Times New Roman"/>
          <w:sz w:val="24"/>
          <w:szCs w:val="24"/>
          <w:lang w:eastAsia="es-CO"/>
        </w:rPr>
        <w:t>Determinan anticuerpos reagínicos que se detectan con un antígeno: cardiolipina-lecitina altamente purificado. A pesar de que las pruebas no treponémicas son relativamente específicas, no son exclusivas para la sífilis y por tanto, pueden producirse reacciones falsas positivas.</w:t>
      </w:r>
    </w:p>
    <w:p w:rsidR="00732928" w:rsidRDefault="00CA0DD9" w:rsidP="00B5233E">
      <w:pPr>
        <w:spacing w:before="100" w:beforeAutospacing="1" w:after="100" w:afterAutospacing="1"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Las pruebas no treponémicas que se usan en la actualidad se dividen en 2 grupos, según la forma en que se detecten los complejos antígenos-anticuerpos; así tendremos pruebas no treponémicas de fijación del complemento (como la de Kolmer) y pruebas no treponémicas de floculación. Estas últimas resultan más fáciles de realizar y se usan más cada día en Estados Unidos y en otras partes del mundo, entre ellas podemos citar: </w:t>
      </w:r>
      <w:smartTag w:uri="urn:schemas-microsoft-com:office:smarttags" w:element="PersonName">
        <w:smartTagPr>
          <w:attr w:name="ProductID" w:val="la Venereal Disease"/>
        </w:smartTagPr>
        <w:r w:rsidRPr="00EB1725">
          <w:rPr>
            <w:rFonts w:ascii="Times New Roman" w:hAnsi="Times New Roman"/>
            <w:sz w:val="24"/>
            <w:szCs w:val="24"/>
            <w:lang w:eastAsia="es-CO"/>
          </w:rPr>
          <w:t xml:space="preserve">la </w:t>
        </w:r>
        <w:r w:rsidRPr="00EB1725">
          <w:rPr>
            <w:rFonts w:ascii="Times New Roman" w:hAnsi="Times New Roman"/>
            <w:i/>
            <w:iCs/>
            <w:sz w:val="24"/>
            <w:szCs w:val="24"/>
            <w:lang w:eastAsia="es-CO"/>
          </w:rPr>
          <w:t>Venereal Disease</w:t>
        </w:r>
      </w:smartTag>
      <w:r w:rsidRPr="00EB1725">
        <w:rPr>
          <w:rFonts w:ascii="Times New Roman" w:hAnsi="Times New Roman"/>
          <w:i/>
          <w:iCs/>
          <w:sz w:val="24"/>
          <w:szCs w:val="24"/>
          <w:lang w:eastAsia="es-CO"/>
        </w:rPr>
        <w:t xml:space="preserve"> Research Laboratory</w:t>
      </w:r>
      <w:r w:rsidRPr="00EB1725">
        <w:rPr>
          <w:rFonts w:ascii="Times New Roman" w:hAnsi="Times New Roman"/>
          <w:sz w:val="24"/>
          <w:szCs w:val="24"/>
          <w:lang w:eastAsia="es-CO"/>
        </w:rPr>
        <w:t xml:space="preserve"> (VDRL) y las pruebas reaginas rápidas o </w:t>
      </w:r>
      <w:r w:rsidRPr="00EB1725">
        <w:rPr>
          <w:rFonts w:ascii="Times New Roman" w:hAnsi="Times New Roman"/>
          <w:i/>
          <w:iCs/>
          <w:sz w:val="24"/>
          <w:szCs w:val="24"/>
          <w:lang w:eastAsia="es-CO"/>
        </w:rPr>
        <w:t xml:space="preserve">Rapid Plasma Reagin </w:t>
      </w:r>
      <w:r w:rsidRPr="00EB1725">
        <w:rPr>
          <w:rFonts w:ascii="Times New Roman" w:hAnsi="Times New Roman"/>
          <w:sz w:val="24"/>
          <w:szCs w:val="24"/>
          <w:lang w:eastAsia="es-CO"/>
        </w:rPr>
        <w:t xml:space="preserve">(RPR). En la actualidad, la prueba serológica no treponémica más utilizada es </w:t>
      </w:r>
      <w:smartTag w:uri="urn:schemas-microsoft-com:office:smarttags" w:element="PersonName">
        <w:smartTagPr>
          <w:attr w:name="ProductID" w:val="la VDRL. Se"/>
        </w:smartTagPr>
        <w:r w:rsidRPr="00EB1725">
          <w:rPr>
            <w:rFonts w:ascii="Times New Roman" w:hAnsi="Times New Roman"/>
            <w:sz w:val="24"/>
            <w:szCs w:val="24"/>
            <w:lang w:eastAsia="es-CO"/>
          </w:rPr>
          <w:t>la VDRL. Se</w:t>
        </w:r>
      </w:smartTag>
      <w:r w:rsidRPr="00EB1725">
        <w:rPr>
          <w:rFonts w:ascii="Times New Roman" w:hAnsi="Times New Roman"/>
          <w:sz w:val="24"/>
          <w:szCs w:val="24"/>
          <w:lang w:eastAsia="es-CO"/>
        </w:rPr>
        <w:t xml:space="preserve"> trata de una prueba bien controlada, fácil de realizar y que se puede cuantificar con exactitud. Los resultados de </w:t>
      </w:r>
      <w:smartTag w:uri="urn:schemas-microsoft-com:office:smarttags" w:element="PersonName">
        <w:smartTagPr>
          <w:attr w:name="ProductID" w:val="la VDRL"/>
        </w:smartTagPr>
        <w:r w:rsidRPr="00EB1725">
          <w:rPr>
            <w:rFonts w:ascii="Times New Roman" w:hAnsi="Times New Roman"/>
            <w:sz w:val="24"/>
            <w:szCs w:val="24"/>
            <w:lang w:eastAsia="es-CO"/>
          </w:rPr>
          <w:t>la VDRL</w:t>
        </w:r>
      </w:smartTag>
      <w:r w:rsidRPr="00EB1725">
        <w:rPr>
          <w:rFonts w:ascii="Times New Roman" w:hAnsi="Times New Roman"/>
          <w:sz w:val="24"/>
          <w:szCs w:val="24"/>
          <w:lang w:eastAsia="es-CO"/>
        </w:rPr>
        <w:t xml:space="preserve"> se describen como positivos o reactivos, débil reactivo y negativas o no reactivas.</w:t>
      </w:r>
    </w:p>
    <w:p w:rsidR="00CA0DD9" w:rsidRPr="00EB1725" w:rsidRDefault="00CA0DD9" w:rsidP="00CA0DD9">
      <w:pPr>
        <w:spacing w:before="100" w:beforeAutospacing="1" w:after="100" w:afterAutospacing="1"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 </w:t>
      </w:r>
    </w:p>
    <w:p w:rsidR="00CA0DD9" w:rsidRPr="00EB1725" w:rsidRDefault="00CA0DD9" w:rsidP="00CA0DD9">
      <w:pPr>
        <w:spacing w:before="100" w:beforeAutospacing="1" w:after="100" w:afterAutospacing="1" w:line="360" w:lineRule="auto"/>
        <w:jc w:val="both"/>
        <w:rPr>
          <w:rFonts w:ascii="Times New Roman" w:hAnsi="Times New Roman"/>
          <w:b/>
          <w:sz w:val="24"/>
          <w:szCs w:val="24"/>
          <w:lang w:eastAsia="es-CO"/>
        </w:rPr>
      </w:pPr>
      <w:r w:rsidRPr="00EB1725">
        <w:rPr>
          <w:rFonts w:ascii="Times New Roman" w:hAnsi="Times New Roman"/>
          <w:b/>
          <w:sz w:val="24"/>
          <w:szCs w:val="24"/>
          <w:lang w:eastAsia="es-CO"/>
        </w:rPr>
        <w:lastRenderedPageBreak/>
        <w:t xml:space="preserve">Las pruebas de Reaginas Rápidas </w:t>
      </w:r>
    </w:p>
    <w:p w:rsidR="00732928" w:rsidRPr="00732928" w:rsidRDefault="00CA0DD9" w:rsidP="00CA0DD9">
      <w:pPr>
        <w:spacing w:before="100" w:beforeAutospacing="1" w:after="100" w:afterAutospacing="1" w:line="360" w:lineRule="auto"/>
        <w:jc w:val="both"/>
        <w:rPr>
          <w:rFonts w:ascii="Times New Roman" w:hAnsi="Times New Roman"/>
          <w:sz w:val="24"/>
          <w:szCs w:val="24"/>
          <w:lang w:eastAsia="es-CO"/>
        </w:rPr>
      </w:pPr>
      <w:r w:rsidRPr="00EB1725">
        <w:rPr>
          <w:rFonts w:ascii="Times New Roman" w:hAnsi="Times New Roman"/>
          <w:sz w:val="24"/>
          <w:szCs w:val="24"/>
          <w:lang w:eastAsia="es-CO"/>
        </w:rPr>
        <w:t xml:space="preserve">Se desarrollaron para seleccionar la enfermedad en estudios de campo. En general, las pruebas denominadas plasmacrit (PCT), </w:t>
      </w:r>
      <w:r w:rsidRPr="00EB1725">
        <w:rPr>
          <w:rFonts w:ascii="Times New Roman" w:hAnsi="Times New Roman"/>
          <w:i/>
          <w:iCs/>
          <w:sz w:val="24"/>
          <w:szCs w:val="24"/>
          <w:lang w:eastAsia="es-CO"/>
        </w:rPr>
        <w:t>Unheated Serum Reagin</w:t>
      </w:r>
      <w:r w:rsidRPr="00EB1725">
        <w:rPr>
          <w:rFonts w:ascii="Times New Roman" w:hAnsi="Times New Roman"/>
          <w:sz w:val="24"/>
          <w:szCs w:val="24"/>
          <w:lang w:eastAsia="es-CO"/>
        </w:rPr>
        <w:t xml:space="preserve"> (USR), </w:t>
      </w:r>
      <w:r w:rsidRPr="00EB1725">
        <w:rPr>
          <w:rFonts w:ascii="Times New Roman" w:hAnsi="Times New Roman"/>
          <w:i/>
          <w:iCs/>
          <w:sz w:val="24"/>
          <w:szCs w:val="24"/>
          <w:lang w:eastAsia="es-CO"/>
        </w:rPr>
        <w:t>Tear-Drop-Card</w:t>
      </w:r>
      <w:r w:rsidRPr="00EB1725">
        <w:rPr>
          <w:rFonts w:ascii="Times New Roman" w:hAnsi="Times New Roman"/>
          <w:sz w:val="24"/>
          <w:szCs w:val="24"/>
          <w:lang w:eastAsia="es-CO"/>
        </w:rPr>
        <w:t xml:space="preserve"> (pruebas en tarjetas) son más sensibles, pero menos específicas. Siempre que una prueba de reagina rápida resulte positiva, debe ser confirmada mediante una prueba más específica como </w:t>
      </w:r>
      <w:smartTag w:uri="urn:schemas-microsoft-com:office:smarttags" w:element="PersonName">
        <w:smartTagPr>
          <w:attr w:name="ProductID" w:val="la VRDL."/>
        </w:smartTagPr>
        <w:r w:rsidRPr="00EB1725">
          <w:rPr>
            <w:rFonts w:ascii="Times New Roman" w:hAnsi="Times New Roman"/>
            <w:sz w:val="24"/>
            <w:szCs w:val="24"/>
            <w:lang w:eastAsia="es-CO"/>
          </w:rPr>
          <w:t>la VRDL.</w:t>
        </w:r>
      </w:smartTag>
    </w:p>
    <w:p w:rsidR="00CA0DD9" w:rsidRPr="00EB1725" w:rsidRDefault="00CA0DD9" w:rsidP="00CA0DD9">
      <w:pPr>
        <w:spacing w:before="100" w:beforeAutospacing="1" w:after="100" w:afterAutospacing="1" w:line="360" w:lineRule="auto"/>
        <w:jc w:val="both"/>
        <w:rPr>
          <w:rFonts w:ascii="Times New Roman" w:hAnsi="Times New Roman"/>
          <w:b/>
          <w:sz w:val="24"/>
          <w:szCs w:val="24"/>
          <w:lang w:eastAsia="es-CO"/>
        </w:rPr>
      </w:pPr>
      <w:r w:rsidRPr="00EB1725">
        <w:rPr>
          <w:rFonts w:ascii="Times New Roman" w:hAnsi="Times New Roman"/>
          <w:b/>
          <w:sz w:val="24"/>
          <w:szCs w:val="24"/>
          <w:lang w:eastAsia="es-CO"/>
        </w:rPr>
        <w:t xml:space="preserve">Las pruebas RPR </w:t>
      </w:r>
    </w:p>
    <w:p w:rsidR="00892096" w:rsidRPr="00732928"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lang w:eastAsia="es-CO"/>
        </w:rPr>
        <w:t xml:space="preserve">Denominadas </w:t>
      </w:r>
      <w:r w:rsidRPr="00EB1725">
        <w:rPr>
          <w:rFonts w:ascii="Times New Roman" w:hAnsi="Times New Roman"/>
          <w:i/>
          <w:iCs/>
          <w:sz w:val="24"/>
          <w:szCs w:val="24"/>
          <w:lang w:eastAsia="es-CO"/>
        </w:rPr>
        <w:t>Circle Card</w:t>
      </w:r>
      <w:r w:rsidRPr="00EB1725">
        <w:rPr>
          <w:rFonts w:ascii="Times New Roman" w:hAnsi="Times New Roman"/>
          <w:sz w:val="24"/>
          <w:szCs w:val="24"/>
          <w:lang w:eastAsia="es-CO"/>
        </w:rPr>
        <w:t xml:space="preserve"> y </w:t>
      </w:r>
      <w:r w:rsidRPr="00EB1725">
        <w:rPr>
          <w:rFonts w:ascii="Times New Roman" w:hAnsi="Times New Roman"/>
          <w:i/>
          <w:iCs/>
          <w:sz w:val="24"/>
          <w:szCs w:val="24"/>
          <w:lang w:eastAsia="es-CO"/>
        </w:rPr>
        <w:t>Automated Reagin Test</w:t>
      </w:r>
      <w:r w:rsidRPr="00EB1725">
        <w:rPr>
          <w:rFonts w:ascii="Times New Roman" w:hAnsi="Times New Roman"/>
          <w:sz w:val="24"/>
          <w:szCs w:val="24"/>
          <w:lang w:eastAsia="es-CO"/>
        </w:rPr>
        <w:t xml:space="preserve"> (ART) son cada vez más aceptadas, éstas en realidad no son métodos selectivos, sino diagnósticos, pueden llevarse a cabo de forma cualitativa y cuantitativa; sin embargo, no existe correspondencia directa entre los títulos obtenidos con la prueba RPR </w:t>
      </w:r>
      <w:r w:rsidRPr="00EB1725">
        <w:rPr>
          <w:rFonts w:ascii="Times New Roman" w:hAnsi="Times New Roman"/>
          <w:i/>
          <w:iCs/>
          <w:sz w:val="24"/>
          <w:szCs w:val="24"/>
          <w:lang w:eastAsia="es-CO"/>
        </w:rPr>
        <w:t>Circle Card</w:t>
      </w:r>
      <w:r w:rsidRPr="00EB1725">
        <w:rPr>
          <w:rFonts w:ascii="Times New Roman" w:hAnsi="Times New Roman"/>
          <w:sz w:val="24"/>
          <w:szCs w:val="24"/>
          <w:lang w:eastAsia="es-CO"/>
        </w:rPr>
        <w:t xml:space="preserve">, ART y VDRL. Además, los cambios en los títulos obtenidos con </w:t>
      </w:r>
      <w:smartTag w:uri="urn:schemas-microsoft-com:office:smarttags" w:element="PersonName">
        <w:smartTagPr>
          <w:attr w:name="ProductID" w:val="la RPR Circle"/>
        </w:smartTagPr>
        <w:r w:rsidRPr="00EB1725">
          <w:rPr>
            <w:rFonts w:ascii="Times New Roman" w:hAnsi="Times New Roman"/>
            <w:sz w:val="24"/>
            <w:szCs w:val="24"/>
            <w:lang w:eastAsia="es-CO"/>
          </w:rPr>
          <w:t xml:space="preserve">la RPR </w:t>
        </w:r>
        <w:r w:rsidRPr="00EB1725">
          <w:rPr>
            <w:rFonts w:ascii="Times New Roman" w:hAnsi="Times New Roman"/>
            <w:i/>
            <w:iCs/>
            <w:sz w:val="24"/>
            <w:szCs w:val="24"/>
            <w:lang w:eastAsia="es-CO"/>
          </w:rPr>
          <w:t>Circle</w:t>
        </w:r>
      </w:smartTag>
      <w:r w:rsidRPr="00EB1725">
        <w:rPr>
          <w:rFonts w:ascii="Times New Roman" w:hAnsi="Times New Roman"/>
          <w:i/>
          <w:iCs/>
          <w:sz w:val="24"/>
          <w:szCs w:val="24"/>
          <w:lang w:eastAsia="es-CO"/>
        </w:rPr>
        <w:t xml:space="preserve"> Card</w:t>
      </w:r>
      <w:r w:rsidRPr="00EB1725">
        <w:rPr>
          <w:rFonts w:ascii="Times New Roman" w:hAnsi="Times New Roman"/>
          <w:sz w:val="24"/>
          <w:szCs w:val="24"/>
          <w:lang w:eastAsia="es-CO"/>
        </w:rPr>
        <w:t xml:space="preserve"> y con </w:t>
      </w:r>
      <w:smartTag w:uri="urn:schemas-microsoft-com:office:smarttags" w:element="PersonName">
        <w:smartTagPr>
          <w:attr w:name="ProductID" w:val="la ARP"/>
        </w:smartTagPr>
        <w:r w:rsidRPr="00EB1725">
          <w:rPr>
            <w:rFonts w:ascii="Times New Roman" w:hAnsi="Times New Roman"/>
            <w:sz w:val="24"/>
            <w:szCs w:val="24"/>
            <w:lang w:eastAsia="es-CO"/>
          </w:rPr>
          <w:t>la ARP</w:t>
        </w:r>
      </w:smartTag>
      <w:r w:rsidRPr="00EB1725">
        <w:rPr>
          <w:rFonts w:ascii="Times New Roman" w:hAnsi="Times New Roman"/>
          <w:sz w:val="24"/>
          <w:szCs w:val="24"/>
          <w:lang w:eastAsia="es-CO"/>
        </w:rPr>
        <w:t xml:space="preserve"> no han podido ser relacionados con el tratamiento, las recaídas o las reinfecciones.</w:t>
      </w:r>
    </w:p>
    <w:p w:rsidR="00844E50" w:rsidRPr="00EB1725" w:rsidRDefault="00844E50" w:rsidP="00CA0DD9">
      <w:pPr>
        <w:spacing w:line="360" w:lineRule="auto"/>
        <w:jc w:val="both"/>
        <w:rPr>
          <w:rFonts w:ascii="Times New Roman" w:hAnsi="Times New Roman"/>
          <w:sz w:val="24"/>
          <w:szCs w:val="24"/>
        </w:rPr>
      </w:pPr>
      <w:r w:rsidRPr="00EB1725">
        <w:rPr>
          <w:rFonts w:ascii="Times New Roman" w:hAnsi="Times New Roman"/>
          <w:b/>
          <w:sz w:val="24"/>
          <w:szCs w:val="24"/>
        </w:rPr>
        <w:t xml:space="preserve">RPR-carbón. </w:t>
      </w:r>
      <w:r w:rsidRPr="00EB1725">
        <w:rPr>
          <w:rFonts w:ascii="Times New Roman" w:hAnsi="Times New Roman"/>
          <w:sz w:val="24"/>
          <w:szCs w:val="24"/>
        </w:rPr>
        <w:t>Determinación de reaginas plasmáticas</w:t>
      </w:r>
    </w:p>
    <w:p w:rsidR="00CA0DD9" w:rsidRPr="00EB1725" w:rsidRDefault="00844E50"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El reactivo RPR-carbón es un preparado no treponémico especialmente diseñado para la detección y semicuantificación por coaglutinación macroscópica en porta o microplaca de </w:t>
      </w:r>
      <w:r w:rsidR="001D678D" w:rsidRPr="00EB1725">
        <w:rPr>
          <w:rFonts w:ascii="Times New Roman" w:hAnsi="Times New Roman"/>
          <w:sz w:val="24"/>
          <w:szCs w:val="24"/>
        </w:rPr>
        <w:t>reaginas</w:t>
      </w:r>
      <w:r w:rsidRPr="00EB1725">
        <w:rPr>
          <w:rFonts w:ascii="Times New Roman" w:hAnsi="Times New Roman"/>
          <w:sz w:val="24"/>
          <w:szCs w:val="24"/>
        </w:rPr>
        <w:t xml:space="preserve"> plasmáticas, un grupo de </w:t>
      </w:r>
      <w:r w:rsidR="001D678D" w:rsidRPr="00EB1725">
        <w:rPr>
          <w:rFonts w:ascii="Times New Roman" w:hAnsi="Times New Roman"/>
          <w:sz w:val="24"/>
          <w:szCs w:val="24"/>
        </w:rPr>
        <w:t>anticuerpos</w:t>
      </w:r>
      <w:r w:rsidRPr="00EB1725">
        <w:rPr>
          <w:rFonts w:ascii="Times New Roman" w:hAnsi="Times New Roman"/>
          <w:sz w:val="24"/>
          <w:szCs w:val="24"/>
        </w:rPr>
        <w:t xml:space="preserve"> dirigidos contra componentes tisulares producidos por los pacientes infectados por el </w:t>
      </w:r>
      <w:r w:rsidRPr="00EB1725">
        <w:rPr>
          <w:rFonts w:ascii="Times New Roman" w:hAnsi="Times New Roman"/>
          <w:i/>
          <w:sz w:val="24"/>
          <w:szCs w:val="24"/>
        </w:rPr>
        <w:t xml:space="preserve">T. pallidum. </w:t>
      </w:r>
      <w:r w:rsidRPr="00EB1725">
        <w:rPr>
          <w:rFonts w:ascii="Times New Roman" w:hAnsi="Times New Roman"/>
          <w:sz w:val="24"/>
          <w:szCs w:val="24"/>
        </w:rPr>
        <w:t xml:space="preserve">La determinación rápida de las reaginas plasmáticas se </w:t>
      </w:r>
      <w:r w:rsidR="001D678D" w:rsidRPr="00EB1725">
        <w:rPr>
          <w:rFonts w:ascii="Times New Roman" w:hAnsi="Times New Roman"/>
          <w:sz w:val="24"/>
          <w:szCs w:val="24"/>
        </w:rPr>
        <w:t>efectúa</w:t>
      </w:r>
      <w:r w:rsidRPr="00EB1725">
        <w:rPr>
          <w:rFonts w:ascii="Times New Roman" w:hAnsi="Times New Roman"/>
          <w:sz w:val="24"/>
          <w:szCs w:val="24"/>
        </w:rPr>
        <w:t xml:space="preserve"> ensayando el antígeno</w:t>
      </w:r>
      <w:r w:rsidR="001D678D">
        <w:rPr>
          <w:rFonts w:ascii="Times New Roman" w:hAnsi="Times New Roman"/>
          <w:sz w:val="24"/>
          <w:szCs w:val="24"/>
        </w:rPr>
        <w:t xml:space="preserve"> (</w:t>
      </w:r>
      <w:r w:rsidRPr="00EB1725">
        <w:rPr>
          <w:rFonts w:ascii="Times New Roman" w:hAnsi="Times New Roman"/>
          <w:sz w:val="24"/>
          <w:szCs w:val="24"/>
        </w:rPr>
        <w:t>una asociació</w:t>
      </w:r>
      <w:r w:rsidR="001D678D">
        <w:rPr>
          <w:rFonts w:ascii="Times New Roman" w:hAnsi="Times New Roman"/>
          <w:sz w:val="24"/>
          <w:szCs w:val="24"/>
        </w:rPr>
        <w:t>n de lípidos complejos y carbón</w:t>
      </w:r>
      <w:r w:rsidRPr="00EB1725">
        <w:rPr>
          <w:rFonts w:ascii="Times New Roman" w:hAnsi="Times New Roman"/>
          <w:sz w:val="24"/>
          <w:szCs w:val="24"/>
        </w:rPr>
        <w:t xml:space="preserve">) frente a las muestras problema. La presencia o ausencia de una de una aglutinación visible es indicativa de la presencia o </w:t>
      </w:r>
      <w:r w:rsidR="001D678D" w:rsidRPr="00EB1725">
        <w:rPr>
          <w:rFonts w:ascii="Times New Roman" w:hAnsi="Times New Roman"/>
          <w:sz w:val="24"/>
          <w:szCs w:val="24"/>
        </w:rPr>
        <w:t>ausencia</w:t>
      </w:r>
      <w:r w:rsidRPr="00EB1725">
        <w:rPr>
          <w:rFonts w:ascii="Times New Roman" w:hAnsi="Times New Roman"/>
          <w:sz w:val="24"/>
          <w:szCs w:val="24"/>
        </w:rPr>
        <w:t xml:space="preserve"> de </w:t>
      </w:r>
      <w:r w:rsidR="009A0FDE" w:rsidRPr="00EB1725">
        <w:rPr>
          <w:rFonts w:ascii="Times New Roman" w:hAnsi="Times New Roman"/>
          <w:sz w:val="24"/>
          <w:szCs w:val="24"/>
        </w:rPr>
        <w:t>reaginas luéticas en las muestras ensayadas</w:t>
      </w:r>
      <w:r w:rsidR="001D678D">
        <w:rPr>
          <w:rFonts w:ascii="Times New Roman" w:hAnsi="Times New Roman"/>
          <w:sz w:val="24"/>
          <w:szCs w:val="24"/>
        </w:rPr>
        <w:t xml:space="preserve"> (</w:t>
      </w:r>
      <w:r w:rsidR="00F37B44">
        <w:rPr>
          <w:rFonts w:ascii="Times New Roman" w:hAnsi="Times New Roman"/>
          <w:sz w:val="24"/>
          <w:szCs w:val="24"/>
        </w:rPr>
        <w:t>Ver anexo N° 14)</w:t>
      </w:r>
      <w:r w:rsidR="001D678D">
        <w:rPr>
          <w:rFonts w:ascii="Times New Roman" w:hAnsi="Times New Roman"/>
          <w:sz w:val="24"/>
          <w:szCs w:val="24"/>
        </w:rPr>
        <w:t>.</w:t>
      </w:r>
    </w:p>
    <w:p w:rsidR="00CA0DD9" w:rsidRPr="00EB1725" w:rsidRDefault="00C761E7" w:rsidP="00CA0DD9">
      <w:pPr>
        <w:spacing w:line="360" w:lineRule="auto"/>
        <w:jc w:val="both"/>
        <w:rPr>
          <w:rFonts w:ascii="Times New Roman" w:hAnsi="Times New Roman"/>
          <w:b/>
          <w:sz w:val="24"/>
          <w:szCs w:val="24"/>
        </w:rPr>
      </w:pPr>
      <w:r>
        <w:rPr>
          <w:rFonts w:ascii="Times New Roman" w:hAnsi="Times New Roman"/>
          <w:b/>
          <w:sz w:val="24"/>
          <w:szCs w:val="24"/>
        </w:rPr>
        <w:t>PRUEBAS TREPONÉ</w:t>
      </w:r>
      <w:r w:rsidR="00CA0DD9" w:rsidRPr="00EB1725">
        <w:rPr>
          <w:rFonts w:ascii="Times New Roman" w:hAnsi="Times New Roman"/>
          <w:b/>
          <w:sz w:val="24"/>
          <w:szCs w:val="24"/>
        </w:rPr>
        <w:t>MICAS</w:t>
      </w:r>
    </w:p>
    <w:p w:rsidR="00CA0DD9"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Las pruebas </w:t>
      </w:r>
      <w:r w:rsidR="00892096" w:rsidRPr="00EB1725">
        <w:rPr>
          <w:rFonts w:ascii="Times New Roman" w:hAnsi="Times New Roman"/>
          <w:sz w:val="24"/>
          <w:szCs w:val="24"/>
        </w:rPr>
        <w:t>treponémicas</w:t>
      </w:r>
      <w:r w:rsidRPr="00EB1725">
        <w:rPr>
          <w:rFonts w:ascii="Times New Roman" w:hAnsi="Times New Roman"/>
          <w:sz w:val="24"/>
          <w:szCs w:val="24"/>
        </w:rPr>
        <w:t xml:space="preserve"> se basan en anticuerpos específicos que se usan para confirmar las reacciones positivas en las pruebas de</w:t>
      </w:r>
      <w:r w:rsidR="00C761E7">
        <w:rPr>
          <w:rFonts w:ascii="Times New Roman" w:hAnsi="Times New Roman"/>
          <w:sz w:val="24"/>
          <w:szCs w:val="24"/>
        </w:rPr>
        <w:t>l RPR o VDRL. (Murray</w:t>
      </w:r>
      <w:r w:rsidRPr="00EB1725">
        <w:rPr>
          <w:rFonts w:ascii="Times New Roman" w:hAnsi="Times New Roman"/>
          <w:sz w:val="24"/>
          <w:szCs w:val="24"/>
        </w:rPr>
        <w:t>, 2007.)</w:t>
      </w:r>
    </w:p>
    <w:p w:rsidR="00732928" w:rsidRDefault="00732928" w:rsidP="00CA0DD9">
      <w:pPr>
        <w:spacing w:line="360" w:lineRule="auto"/>
        <w:jc w:val="both"/>
        <w:rPr>
          <w:rFonts w:ascii="Times New Roman" w:hAnsi="Times New Roman"/>
          <w:sz w:val="24"/>
          <w:szCs w:val="24"/>
        </w:rPr>
      </w:pPr>
    </w:p>
    <w:p w:rsidR="00732928" w:rsidRPr="00EB1725" w:rsidRDefault="00732928"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lastRenderedPageBreak/>
        <w:t xml:space="preserve">Algunas de las pruebas </w:t>
      </w:r>
      <w:r w:rsidR="00892096" w:rsidRPr="00EB1725">
        <w:rPr>
          <w:rFonts w:ascii="Times New Roman" w:hAnsi="Times New Roman"/>
          <w:sz w:val="24"/>
          <w:szCs w:val="24"/>
        </w:rPr>
        <w:t>treponémicas</w:t>
      </w:r>
      <w:r w:rsidRPr="00EB1725">
        <w:rPr>
          <w:rFonts w:ascii="Times New Roman" w:hAnsi="Times New Roman"/>
          <w:sz w:val="24"/>
          <w:szCs w:val="24"/>
        </w:rPr>
        <w:t xml:space="preserve"> que se utilizan son las siguientes:</w:t>
      </w:r>
    </w:p>
    <w:p w:rsidR="00CA0DD9" w:rsidRPr="00EB1725" w:rsidRDefault="00CA0DD9" w:rsidP="00CA0DD9">
      <w:pPr>
        <w:spacing w:line="360" w:lineRule="auto"/>
        <w:jc w:val="both"/>
        <w:rPr>
          <w:rFonts w:ascii="Times New Roman" w:hAnsi="Times New Roman"/>
          <w:sz w:val="24"/>
          <w:szCs w:val="24"/>
        </w:rPr>
      </w:pPr>
    </w:p>
    <w:p w:rsidR="00CA0DD9" w:rsidRPr="00EB1725" w:rsidRDefault="00C761E7" w:rsidP="00E07C85">
      <w:pPr>
        <w:numPr>
          <w:ilvl w:val="0"/>
          <w:numId w:val="12"/>
        </w:numPr>
        <w:spacing w:after="0" w:line="360" w:lineRule="auto"/>
        <w:jc w:val="both"/>
        <w:rPr>
          <w:rFonts w:ascii="Times New Roman" w:hAnsi="Times New Roman"/>
          <w:sz w:val="24"/>
          <w:szCs w:val="24"/>
        </w:rPr>
      </w:pPr>
      <w:r>
        <w:rPr>
          <w:rFonts w:ascii="Times New Roman" w:hAnsi="Times New Roman"/>
          <w:sz w:val="24"/>
          <w:szCs w:val="24"/>
        </w:rPr>
        <w:t>TPI. Prueba de Inmovilización del T</w:t>
      </w:r>
      <w:r w:rsidR="00CA0DD9" w:rsidRPr="00EB1725">
        <w:rPr>
          <w:rFonts w:ascii="Times New Roman" w:hAnsi="Times New Roman"/>
          <w:sz w:val="24"/>
          <w:szCs w:val="24"/>
        </w:rPr>
        <w:t xml:space="preserve">reponema (test de </w:t>
      </w:r>
      <w:r w:rsidR="00294C63">
        <w:rPr>
          <w:rFonts w:ascii="Times New Roman" w:hAnsi="Times New Roman"/>
          <w:sz w:val="24"/>
          <w:szCs w:val="24"/>
        </w:rPr>
        <w:t xml:space="preserve">Nelson). Es la más específica y </w:t>
      </w:r>
      <w:r w:rsidR="00CA0DD9" w:rsidRPr="00EB1725">
        <w:rPr>
          <w:rFonts w:ascii="Times New Roman" w:hAnsi="Times New Roman"/>
          <w:sz w:val="24"/>
          <w:szCs w:val="24"/>
        </w:rPr>
        <w:t>segura, ya que traduce directamente la exist</w:t>
      </w:r>
      <w:r>
        <w:rPr>
          <w:rFonts w:ascii="Times New Roman" w:hAnsi="Times New Roman"/>
          <w:sz w:val="24"/>
          <w:szCs w:val="24"/>
        </w:rPr>
        <w:t>encia de anticuerpos frente a</w:t>
      </w:r>
      <w:r w:rsidR="00294C63">
        <w:rPr>
          <w:rFonts w:ascii="Times New Roman" w:hAnsi="Times New Roman"/>
          <w:sz w:val="24"/>
          <w:szCs w:val="24"/>
        </w:rPr>
        <w:t>l</w:t>
      </w:r>
      <w:r w:rsidR="00CA0DD9" w:rsidRPr="00EB1725">
        <w:rPr>
          <w:rFonts w:ascii="Times New Roman" w:hAnsi="Times New Roman"/>
          <w:sz w:val="24"/>
          <w:szCs w:val="24"/>
        </w:rPr>
        <w:t xml:space="preserve"> treponema. </w:t>
      </w:r>
    </w:p>
    <w:p w:rsidR="00CE758B" w:rsidRDefault="00CA0DD9" w:rsidP="00732928">
      <w:pPr>
        <w:spacing w:line="360" w:lineRule="auto"/>
        <w:ind w:left="1416"/>
        <w:jc w:val="both"/>
        <w:rPr>
          <w:rFonts w:ascii="Times New Roman" w:hAnsi="Times New Roman"/>
          <w:sz w:val="24"/>
          <w:szCs w:val="24"/>
        </w:rPr>
      </w:pPr>
      <w:r w:rsidRPr="00EB1725">
        <w:rPr>
          <w:rFonts w:ascii="Times New Roman" w:hAnsi="Times New Roman"/>
          <w:sz w:val="24"/>
          <w:szCs w:val="24"/>
        </w:rPr>
        <w:t xml:space="preserve">Consiste en la comprobación microscópica y sobre fondo oscuro del efecto inmovilizador que sobre una suspensión de </w:t>
      </w:r>
      <w:r w:rsidRPr="00EB1725">
        <w:rPr>
          <w:rFonts w:ascii="Times New Roman" w:hAnsi="Times New Roman"/>
          <w:i/>
          <w:sz w:val="24"/>
          <w:szCs w:val="24"/>
        </w:rPr>
        <w:t xml:space="preserve">Treponema pallidum </w:t>
      </w:r>
      <w:r w:rsidRPr="00EB1725">
        <w:rPr>
          <w:rFonts w:ascii="Times New Roman" w:hAnsi="Times New Roman"/>
          <w:sz w:val="24"/>
          <w:szCs w:val="24"/>
        </w:rPr>
        <w:t xml:space="preserve">tiene el suero del enfermo luético. Los resultados se expresan en tanto por ciento o según títulos de dilución. Se considera </w:t>
      </w:r>
      <w:r w:rsidR="00892096" w:rsidRPr="00EB1725">
        <w:rPr>
          <w:rFonts w:ascii="Times New Roman" w:hAnsi="Times New Roman"/>
          <w:sz w:val="24"/>
          <w:szCs w:val="24"/>
        </w:rPr>
        <w:t>negativa</w:t>
      </w:r>
      <w:r w:rsidRPr="00EB1725">
        <w:rPr>
          <w:rFonts w:ascii="Times New Roman" w:hAnsi="Times New Roman"/>
          <w:sz w:val="24"/>
          <w:szCs w:val="24"/>
        </w:rPr>
        <w:t xml:space="preserve"> del 0 al 20 %, dudosa del 21 al 50 % y positiva del 51 al 100 % de inmoviliz</w:t>
      </w:r>
      <w:r w:rsidR="00C761E7">
        <w:rPr>
          <w:rFonts w:ascii="Times New Roman" w:hAnsi="Times New Roman"/>
          <w:sz w:val="24"/>
          <w:szCs w:val="24"/>
        </w:rPr>
        <w:t>ación. (Balcells</w:t>
      </w:r>
      <w:r w:rsidR="00CE758B">
        <w:rPr>
          <w:rFonts w:ascii="Times New Roman" w:hAnsi="Times New Roman"/>
          <w:sz w:val="24"/>
          <w:szCs w:val="24"/>
        </w:rPr>
        <w:t>, 2004.)</w:t>
      </w:r>
    </w:p>
    <w:p w:rsidR="00CE758B" w:rsidRDefault="00CA0DD9" w:rsidP="00E07C85">
      <w:pPr>
        <w:numPr>
          <w:ilvl w:val="0"/>
          <w:numId w:val="12"/>
        </w:numPr>
        <w:spacing w:line="360" w:lineRule="auto"/>
        <w:jc w:val="both"/>
        <w:rPr>
          <w:rFonts w:ascii="Times New Roman" w:hAnsi="Times New Roman"/>
          <w:sz w:val="24"/>
          <w:szCs w:val="24"/>
        </w:rPr>
      </w:pPr>
      <w:r w:rsidRPr="00CE758B">
        <w:rPr>
          <w:rFonts w:ascii="Times New Roman" w:hAnsi="Times New Roman"/>
          <w:sz w:val="24"/>
          <w:szCs w:val="24"/>
        </w:rPr>
        <w:t>TPIA (</w:t>
      </w:r>
      <w:r w:rsidRPr="00CE758B">
        <w:rPr>
          <w:rFonts w:ascii="Times New Roman" w:hAnsi="Times New Roman"/>
          <w:i/>
          <w:sz w:val="24"/>
          <w:szCs w:val="24"/>
        </w:rPr>
        <w:t>Treponema pallidum inmune adherente</w:t>
      </w:r>
      <w:r w:rsidRPr="00CE758B">
        <w:rPr>
          <w:rFonts w:ascii="Times New Roman" w:hAnsi="Times New Roman"/>
          <w:sz w:val="24"/>
          <w:szCs w:val="24"/>
        </w:rPr>
        <w:t>). En esta prueba las espiroquetas muertas se adhieren a glóbulos rojos, si esta presente el anticuerpo especific</w:t>
      </w:r>
      <w:r w:rsidR="00C761E7">
        <w:rPr>
          <w:rFonts w:ascii="Times New Roman" w:hAnsi="Times New Roman"/>
          <w:sz w:val="24"/>
          <w:szCs w:val="24"/>
        </w:rPr>
        <w:t>o en el suero. (Balcells</w:t>
      </w:r>
      <w:r w:rsidRPr="00CE758B">
        <w:rPr>
          <w:rFonts w:ascii="Times New Roman" w:hAnsi="Times New Roman"/>
          <w:sz w:val="24"/>
          <w:szCs w:val="24"/>
        </w:rPr>
        <w:t>, 2004.)</w:t>
      </w:r>
      <w:r w:rsidR="00CE758B" w:rsidRPr="00CE758B">
        <w:rPr>
          <w:rFonts w:ascii="Times New Roman" w:hAnsi="Times New Roman"/>
          <w:sz w:val="24"/>
          <w:szCs w:val="24"/>
        </w:rPr>
        <w:t xml:space="preserve"> </w:t>
      </w:r>
    </w:p>
    <w:p w:rsidR="00357A08" w:rsidRDefault="00CA0DD9" w:rsidP="00E07C85">
      <w:pPr>
        <w:numPr>
          <w:ilvl w:val="0"/>
          <w:numId w:val="12"/>
        </w:numPr>
        <w:spacing w:line="360" w:lineRule="auto"/>
        <w:jc w:val="both"/>
        <w:rPr>
          <w:rFonts w:ascii="Times New Roman" w:hAnsi="Times New Roman"/>
          <w:sz w:val="24"/>
          <w:szCs w:val="24"/>
        </w:rPr>
      </w:pPr>
      <w:r w:rsidRPr="00CE758B">
        <w:rPr>
          <w:rFonts w:ascii="Times New Roman" w:hAnsi="Times New Roman"/>
          <w:sz w:val="24"/>
          <w:szCs w:val="24"/>
        </w:rPr>
        <w:t xml:space="preserve">MHA-TP (Microhemaglutinación de </w:t>
      </w:r>
      <w:r w:rsidRPr="00CE758B">
        <w:rPr>
          <w:rFonts w:ascii="Times New Roman" w:hAnsi="Times New Roman"/>
          <w:i/>
          <w:sz w:val="24"/>
          <w:szCs w:val="24"/>
        </w:rPr>
        <w:t>T. pallidum</w:t>
      </w:r>
      <w:r w:rsidRPr="00CE758B">
        <w:rPr>
          <w:rFonts w:ascii="Times New Roman" w:hAnsi="Times New Roman"/>
          <w:sz w:val="24"/>
          <w:szCs w:val="24"/>
        </w:rPr>
        <w:t>). Se emplean antígenos adheridos a la superficie de eritrocitos, que a continuación se aglutinación en presencia de anticuerp</w:t>
      </w:r>
      <w:r w:rsidR="00C761E7">
        <w:rPr>
          <w:rFonts w:ascii="Times New Roman" w:hAnsi="Times New Roman"/>
          <w:sz w:val="24"/>
          <w:szCs w:val="24"/>
        </w:rPr>
        <w:t xml:space="preserve">os </w:t>
      </w:r>
      <w:r w:rsidR="00C761E7" w:rsidRPr="00AA15C6">
        <w:rPr>
          <w:rFonts w:ascii="Times New Roman" w:hAnsi="Times New Roman"/>
          <w:sz w:val="24"/>
          <w:szCs w:val="24"/>
        </w:rPr>
        <w:t>específicos. (</w:t>
      </w:r>
      <w:r w:rsidR="00FB45BD" w:rsidRPr="00AA15C6">
        <w:rPr>
          <w:rFonts w:ascii="Times New Roman" w:hAnsi="Times New Roman"/>
          <w:sz w:val="24"/>
          <w:szCs w:val="24"/>
          <w:lang w:val="en-US"/>
        </w:rPr>
        <w:t>Kenneth</w:t>
      </w:r>
      <w:r w:rsidRPr="00AA15C6">
        <w:rPr>
          <w:rFonts w:ascii="Times New Roman" w:hAnsi="Times New Roman"/>
          <w:sz w:val="24"/>
          <w:szCs w:val="24"/>
        </w:rPr>
        <w:t>, 2005</w:t>
      </w:r>
      <w:r w:rsidR="00F37B44" w:rsidRPr="00AA15C6">
        <w:rPr>
          <w:rFonts w:ascii="Times New Roman" w:hAnsi="Times New Roman"/>
          <w:sz w:val="24"/>
          <w:szCs w:val="24"/>
        </w:rPr>
        <w:t>)</w:t>
      </w:r>
      <w:r w:rsidR="00CE758B" w:rsidRPr="00CE758B">
        <w:rPr>
          <w:rFonts w:ascii="Times New Roman" w:hAnsi="Times New Roman"/>
          <w:sz w:val="24"/>
          <w:szCs w:val="24"/>
        </w:rPr>
        <w:t xml:space="preserve"> </w:t>
      </w:r>
    </w:p>
    <w:p w:rsidR="00357A08" w:rsidRDefault="00CA0DD9" w:rsidP="00E07C85">
      <w:pPr>
        <w:numPr>
          <w:ilvl w:val="0"/>
          <w:numId w:val="12"/>
        </w:numPr>
        <w:spacing w:line="360" w:lineRule="auto"/>
        <w:jc w:val="both"/>
        <w:rPr>
          <w:rFonts w:ascii="Times New Roman" w:hAnsi="Times New Roman"/>
          <w:sz w:val="24"/>
          <w:szCs w:val="24"/>
        </w:rPr>
      </w:pPr>
      <w:r w:rsidRPr="00CE758B">
        <w:rPr>
          <w:rFonts w:ascii="Times New Roman" w:hAnsi="Times New Roman"/>
          <w:sz w:val="24"/>
          <w:szCs w:val="24"/>
        </w:rPr>
        <w:t>TPHA (</w:t>
      </w:r>
      <w:r w:rsidR="00294C63">
        <w:rPr>
          <w:rFonts w:ascii="Times New Roman" w:hAnsi="Times New Roman"/>
          <w:sz w:val="24"/>
          <w:szCs w:val="24"/>
        </w:rPr>
        <w:t xml:space="preserve">Hemaglutinación indirecta).  Es </w:t>
      </w:r>
      <w:r w:rsidRPr="00CE758B">
        <w:rPr>
          <w:rFonts w:ascii="Times New Roman" w:hAnsi="Times New Roman"/>
          <w:sz w:val="24"/>
          <w:szCs w:val="24"/>
        </w:rPr>
        <w:t>de uso reducido es equiparable a la inmunofluorescencia, es especifica y da resultados positivos 5 semanas después de la infección.</w:t>
      </w:r>
      <w:r w:rsidR="00CE758B" w:rsidRPr="00CE758B">
        <w:rPr>
          <w:rFonts w:ascii="Times New Roman" w:hAnsi="Times New Roman"/>
          <w:sz w:val="24"/>
          <w:szCs w:val="24"/>
        </w:rPr>
        <w:t xml:space="preserve"> </w:t>
      </w:r>
    </w:p>
    <w:p w:rsidR="00357A08" w:rsidRDefault="00CA0DD9" w:rsidP="00E07C85">
      <w:pPr>
        <w:numPr>
          <w:ilvl w:val="0"/>
          <w:numId w:val="12"/>
        </w:numPr>
        <w:spacing w:line="360" w:lineRule="auto"/>
        <w:jc w:val="both"/>
        <w:rPr>
          <w:rFonts w:ascii="Times New Roman" w:hAnsi="Times New Roman"/>
          <w:sz w:val="24"/>
          <w:szCs w:val="24"/>
        </w:rPr>
      </w:pPr>
      <w:r w:rsidRPr="00CE758B">
        <w:rPr>
          <w:rFonts w:ascii="Times New Roman" w:hAnsi="Times New Roman"/>
          <w:sz w:val="24"/>
          <w:szCs w:val="24"/>
        </w:rPr>
        <w:t xml:space="preserve">TP – PA (Aglutinación de partículas de </w:t>
      </w:r>
      <w:r w:rsidRPr="00CE758B">
        <w:rPr>
          <w:rFonts w:ascii="Times New Roman" w:hAnsi="Times New Roman"/>
          <w:i/>
          <w:sz w:val="24"/>
          <w:szCs w:val="24"/>
        </w:rPr>
        <w:t xml:space="preserve">Treponema pallidum). </w:t>
      </w:r>
      <w:r w:rsidRPr="00CE758B">
        <w:rPr>
          <w:rFonts w:ascii="Times New Roman" w:hAnsi="Times New Roman"/>
          <w:sz w:val="24"/>
          <w:szCs w:val="24"/>
        </w:rPr>
        <w:t xml:space="preserve">Es una prueba de aglutinación microtiter. Se mezclan partículas de gelatina sensibilizados con antígenos de </w:t>
      </w:r>
      <w:r w:rsidRPr="00CE758B">
        <w:rPr>
          <w:rFonts w:ascii="Times New Roman" w:hAnsi="Times New Roman"/>
          <w:i/>
          <w:sz w:val="24"/>
          <w:szCs w:val="24"/>
        </w:rPr>
        <w:t xml:space="preserve">T. pallidum </w:t>
      </w:r>
      <w:r w:rsidRPr="00CE758B">
        <w:rPr>
          <w:rFonts w:ascii="Times New Roman" w:hAnsi="Times New Roman"/>
          <w:sz w:val="24"/>
          <w:szCs w:val="24"/>
        </w:rPr>
        <w:t xml:space="preserve"> con diluciones del suero del paciente. Las partículas se aglutinan cuando existen</w:t>
      </w:r>
      <w:r w:rsidR="00C761E7">
        <w:rPr>
          <w:rFonts w:ascii="Times New Roman" w:hAnsi="Times New Roman"/>
          <w:sz w:val="24"/>
          <w:szCs w:val="24"/>
        </w:rPr>
        <w:t xml:space="preserve"> anticuerpos. (Murray</w:t>
      </w:r>
      <w:r w:rsidRPr="00CE758B">
        <w:rPr>
          <w:rFonts w:ascii="Times New Roman" w:hAnsi="Times New Roman"/>
          <w:sz w:val="24"/>
          <w:szCs w:val="24"/>
        </w:rPr>
        <w:t>, 2007</w:t>
      </w:r>
      <w:r w:rsidR="00357A08">
        <w:rPr>
          <w:rFonts w:ascii="Times New Roman" w:hAnsi="Times New Roman"/>
          <w:sz w:val="24"/>
          <w:szCs w:val="24"/>
        </w:rPr>
        <w:t>)</w:t>
      </w:r>
      <w:r w:rsidRPr="00CE758B">
        <w:rPr>
          <w:rFonts w:ascii="Times New Roman" w:hAnsi="Times New Roman"/>
          <w:sz w:val="24"/>
          <w:szCs w:val="24"/>
        </w:rPr>
        <w:t>.</w:t>
      </w:r>
    </w:p>
    <w:p w:rsidR="00E07C85" w:rsidRDefault="00CA0DD9" w:rsidP="00E07C85">
      <w:pPr>
        <w:numPr>
          <w:ilvl w:val="0"/>
          <w:numId w:val="12"/>
        </w:numPr>
        <w:spacing w:after="0" w:line="360" w:lineRule="auto"/>
        <w:jc w:val="both"/>
        <w:rPr>
          <w:rFonts w:ascii="Times New Roman" w:hAnsi="Times New Roman"/>
          <w:sz w:val="24"/>
          <w:szCs w:val="24"/>
        </w:rPr>
      </w:pPr>
      <w:r w:rsidRPr="00357A08">
        <w:rPr>
          <w:rFonts w:ascii="Times New Roman" w:hAnsi="Times New Roman"/>
          <w:sz w:val="24"/>
          <w:szCs w:val="24"/>
        </w:rPr>
        <w:t xml:space="preserve">FTA-ABS (Prueba de Anticuerpo Treponémico </w:t>
      </w:r>
      <w:r w:rsidR="00892096" w:rsidRPr="00357A08">
        <w:rPr>
          <w:rFonts w:ascii="Times New Roman" w:hAnsi="Times New Roman"/>
          <w:sz w:val="24"/>
          <w:szCs w:val="24"/>
        </w:rPr>
        <w:t>fluorescente)</w:t>
      </w:r>
      <w:r w:rsidRPr="00357A08">
        <w:rPr>
          <w:rFonts w:ascii="Times New Roman" w:hAnsi="Times New Roman"/>
          <w:sz w:val="24"/>
          <w:szCs w:val="24"/>
        </w:rPr>
        <w:t>. Las siglas “FTA” se refieren al termino anticuerpo treponémico fluorescente (en ingles), y las siglas “ABS”  a una etapa de absorción que elimina a los anticuerpos antiespiroquetas inespecíficos que se encuentran</w:t>
      </w:r>
      <w:r w:rsidR="00E07C85">
        <w:rPr>
          <w:rFonts w:ascii="Times New Roman" w:hAnsi="Times New Roman"/>
          <w:sz w:val="24"/>
          <w:szCs w:val="24"/>
        </w:rPr>
        <w:t xml:space="preserve"> a menudo en el suero normal,</w:t>
      </w:r>
      <w:r w:rsidR="00CE758B" w:rsidRPr="00357A08">
        <w:rPr>
          <w:rFonts w:ascii="Times New Roman" w:hAnsi="Times New Roman"/>
          <w:sz w:val="24"/>
          <w:szCs w:val="24"/>
        </w:rPr>
        <w:t xml:space="preserve"> (Ver a</w:t>
      </w:r>
      <w:r w:rsidRPr="00357A08">
        <w:rPr>
          <w:rFonts w:ascii="Times New Roman" w:hAnsi="Times New Roman"/>
          <w:sz w:val="24"/>
          <w:szCs w:val="24"/>
        </w:rPr>
        <w:t>nexo</w:t>
      </w:r>
      <w:r w:rsidR="00CE758B" w:rsidRPr="00357A08">
        <w:rPr>
          <w:rFonts w:ascii="Times New Roman" w:hAnsi="Times New Roman"/>
          <w:sz w:val="24"/>
          <w:szCs w:val="24"/>
        </w:rPr>
        <w:t xml:space="preserve"> N° 15</w:t>
      </w:r>
      <w:r w:rsidR="00E07C85">
        <w:rPr>
          <w:rFonts w:ascii="Times New Roman" w:hAnsi="Times New Roman"/>
          <w:sz w:val="24"/>
          <w:szCs w:val="24"/>
        </w:rPr>
        <w:t xml:space="preserve">) </w:t>
      </w:r>
    </w:p>
    <w:p w:rsidR="00CA0DD9" w:rsidRPr="00357A08" w:rsidRDefault="00CE758B" w:rsidP="00E07C85">
      <w:pPr>
        <w:spacing w:after="0" w:line="360" w:lineRule="auto"/>
        <w:ind w:left="1440"/>
        <w:jc w:val="both"/>
        <w:rPr>
          <w:rFonts w:ascii="Times New Roman" w:hAnsi="Times New Roman"/>
          <w:sz w:val="24"/>
          <w:szCs w:val="24"/>
        </w:rPr>
      </w:pPr>
      <w:r w:rsidRPr="00357A08">
        <w:rPr>
          <w:rFonts w:ascii="Times New Roman" w:hAnsi="Times New Roman"/>
          <w:sz w:val="24"/>
          <w:szCs w:val="24"/>
        </w:rPr>
        <w:lastRenderedPageBreak/>
        <w:t xml:space="preserve"> su</w:t>
      </w:r>
      <w:r w:rsidR="00CA0DD9" w:rsidRPr="00357A08">
        <w:rPr>
          <w:rFonts w:ascii="Times New Roman" w:hAnsi="Times New Roman"/>
          <w:sz w:val="24"/>
          <w:szCs w:val="24"/>
        </w:rPr>
        <w:t xml:space="preserve"> función diagnóstica primaria es confirmar  los resultados positivos de RPR y el estudio de VDRL obtenidos durante la valoración del individuo en el que se sospecha sífilis, así como en los programas de investigación general. Carecen de utilidad para investigar la enfermedad o después del tratamiento porque, una vez que son positivas, suelen conservarse así por el r</w:t>
      </w:r>
      <w:r w:rsidR="00C761E7">
        <w:rPr>
          <w:rFonts w:ascii="Times New Roman" w:hAnsi="Times New Roman"/>
          <w:sz w:val="24"/>
          <w:szCs w:val="24"/>
        </w:rPr>
        <w:t>esto de la vida. (Ryan,</w:t>
      </w:r>
      <w:r w:rsidR="00CA0DD9" w:rsidRPr="00357A08">
        <w:rPr>
          <w:rFonts w:ascii="Times New Roman" w:hAnsi="Times New Roman"/>
          <w:sz w:val="24"/>
          <w:szCs w:val="24"/>
        </w:rPr>
        <w:t xml:space="preserve"> 2005.)</w:t>
      </w:r>
    </w:p>
    <w:p w:rsidR="00CA0DD9" w:rsidRPr="00EB1725" w:rsidRDefault="00CA0DD9" w:rsidP="00CA0DD9">
      <w:pPr>
        <w:spacing w:line="360" w:lineRule="auto"/>
        <w:ind w:left="708"/>
        <w:jc w:val="both"/>
        <w:rPr>
          <w:rFonts w:ascii="Times New Roman" w:hAnsi="Times New Roman"/>
          <w:sz w:val="24"/>
          <w:szCs w:val="24"/>
        </w:rPr>
      </w:pPr>
    </w:p>
    <w:p w:rsidR="00CA0DD9" w:rsidRPr="00EB1725" w:rsidRDefault="00CA0DD9" w:rsidP="00E07C85">
      <w:pPr>
        <w:spacing w:after="0" w:line="360" w:lineRule="auto"/>
        <w:jc w:val="both"/>
        <w:rPr>
          <w:rFonts w:ascii="Times New Roman" w:hAnsi="Times New Roman"/>
          <w:sz w:val="24"/>
          <w:szCs w:val="24"/>
        </w:rPr>
      </w:pPr>
      <w:r w:rsidRPr="00EB1725">
        <w:rPr>
          <w:rFonts w:ascii="Times New Roman" w:hAnsi="Times New Roman"/>
          <w:sz w:val="24"/>
          <w:szCs w:val="24"/>
        </w:rPr>
        <w:t>El FTA-ABS es la prueba más sensible y específica entre las pruebas treponém</w:t>
      </w:r>
      <w:r w:rsidR="00C761E7">
        <w:rPr>
          <w:rFonts w:ascii="Times New Roman" w:hAnsi="Times New Roman"/>
          <w:sz w:val="24"/>
          <w:szCs w:val="24"/>
        </w:rPr>
        <w:t>icas (Balcells</w:t>
      </w:r>
      <w:r w:rsidRPr="00EB1725">
        <w:rPr>
          <w:rFonts w:ascii="Times New Roman" w:hAnsi="Times New Roman"/>
          <w:sz w:val="24"/>
          <w:szCs w:val="24"/>
        </w:rPr>
        <w:t>, 2004.), es la más utilizada, aparece más precozmente que el VDRL, y permite obtener resultados positivos tres semanas después de la infección inicial, permanece positiva durante toda la vida como mencionamos anteriormente y el tratamiento no la modifica.</w:t>
      </w:r>
    </w:p>
    <w:p w:rsidR="00CA0DD9" w:rsidRPr="00EB1725" w:rsidRDefault="00CA0DD9" w:rsidP="00CA0DD9">
      <w:pPr>
        <w:spacing w:line="360" w:lineRule="auto"/>
        <w:ind w:left="708"/>
        <w:jc w:val="both"/>
        <w:rPr>
          <w:rFonts w:ascii="Times New Roman" w:hAnsi="Times New Roman"/>
          <w:sz w:val="24"/>
          <w:szCs w:val="24"/>
        </w:rPr>
      </w:pPr>
    </w:p>
    <w:p w:rsidR="00CA0DD9" w:rsidRPr="00EB1725" w:rsidRDefault="00CA0DD9" w:rsidP="00E07C85">
      <w:pPr>
        <w:spacing w:line="360" w:lineRule="auto"/>
        <w:jc w:val="both"/>
        <w:rPr>
          <w:rFonts w:ascii="Times New Roman" w:hAnsi="Times New Roman"/>
          <w:sz w:val="24"/>
          <w:szCs w:val="24"/>
        </w:rPr>
      </w:pPr>
      <w:r w:rsidRPr="00EB1725">
        <w:rPr>
          <w:rFonts w:ascii="Times New Roman" w:hAnsi="Times New Roman"/>
          <w:sz w:val="24"/>
          <w:szCs w:val="24"/>
        </w:rPr>
        <w:t>Resumiendo la interpretación del VDRL y FTA-ABS se tienen tres posibilidades:</w:t>
      </w:r>
    </w:p>
    <w:p w:rsidR="00CA0DD9" w:rsidRPr="00EB1725" w:rsidRDefault="00CA0DD9" w:rsidP="00CA0DD9">
      <w:pPr>
        <w:numPr>
          <w:ilvl w:val="0"/>
          <w:numId w:val="8"/>
        </w:numPr>
        <w:spacing w:after="0" w:line="360" w:lineRule="auto"/>
        <w:jc w:val="both"/>
        <w:rPr>
          <w:rFonts w:ascii="Times New Roman" w:hAnsi="Times New Roman"/>
          <w:sz w:val="24"/>
          <w:szCs w:val="24"/>
        </w:rPr>
      </w:pPr>
      <w:r w:rsidRPr="00EB1725">
        <w:rPr>
          <w:rFonts w:ascii="Times New Roman" w:hAnsi="Times New Roman"/>
          <w:sz w:val="24"/>
          <w:szCs w:val="24"/>
        </w:rPr>
        <w:t>VDRL reactivo a cualquier dilución con FTA-ABS reactivo, afirma treponematosis actual o pasada.</w:t>
      </w:r>
    </w:p>
    <w:p w:rsidR="00CA0DD9" w:rsidRPr="00EB1725" w:rsidRDefault="00CA0DD9" w:rsidP="00CA0DD9">
      <w:pPr>
        <w:numPr>
          <w:ilvl w:val="0"/>
          <w:numId w:val="8"/>
        </w:numPr>
        <w:spacing w:after="0" w:line="360" w:lineRule="auto"/>
        <w:jc w:val="both"/>
        <w:rPr>
          <w:rFonts w:ascii="Times New Roman" w:hAnsi="Times New Roman"/>
          <w:sz w:val="24"/>
          <w:szCs w:val="24"/>
        </w:rPr>
      </w:pPr>
      <w:r w:rsidRPr="00EB1725">
        <w:rPr>
          <w:rFonts w:ascii="Times New Roman" w:hAnsi="Times New Roman"/>
          <w:sz w:val="24"/>
          <w:szCs w:val="24"/>
        </w:rPr>
        <w:t>VDRL reactivo generalmente títulos bajos y FTA-ABS no reactivo, indica reacción falsa positiva.</w:t>
      </w:r>
    </w:p>
    <w:p w:rsidR="00CA0DD9" w:rsidRPr="00EB1725" w:rsidRDefault="00CA0DD9" w:rsidP="00CA0DD9">
      <w:pPr>
        <w:numPr>
          <w:ilvl w:val="0"/>
          <w:numId w:val="8"/>
        </w:numPr>
        <w:spacing w:after="0" w:line="360" w:lineRule="auto"/>
        <w:jc w:val="both"/>
        <w:rPr>
          <w:rFonts w:ascii="Times New Roman" w:hAnsi="Times New Roman"/>
          <w:sz w:val="24"/>
          <w:szCs w:val="24"/>
        </w:rPr>
      </w:pPr>
      <w:r w:rsidRPr="00EB1725">
        <w:rPr>
          <w:rFonts w:ascii="Times New Roman" w:hAnsi="Times New Roman"/>
          <w:sz w:val="24"/>
          <w:szCs w:val="24"/>
        </w:rPr>
        <w:t>VDRL no reactivo con FTA-ABS reactivo, se refiere a treponematosis curad</w:t>
      </w:r>
      <w:r w:rsidR="00C761E7">
        <w:rPr>
          <w:rFonts w:ascii="Times New Roman" w:hAnsi="Times New Roman"/>
          <w:sz w:val="24"/>
          <w:szCs w:val="24"/>
        </w:rPr>
        <w:t>a y pasada. (Restrepo,</w:t>
      </w:r>
      <w:r w:rsidRPr="00EB1725">
        <w:rPr>
          <w:rFonts w:ascii="Times New Roman" w:hAnsi="Times New Roman"/>
          <w:sz w:val="24"/>
          <w:szCs w:val="24"/>
        </w:rPr>
        <w:t xml:space="preserve"> 1996.)</w:t>
      </w:r>
    </w:p>
    <w:p w:rsidR="00D52489" w:rsidRPr="00EB1725" w:rsidRDefault="00D52489" w:rsidP="00CA0DD9">
      <w:pPr>
        <w:spacing w:line="360" w:lineRule="auto"/>
        <w:jc w:val="both"/>
        <w:rPr>
          <w:rFonts w:ascii="Times New Roman" w:hAnsi="Times New Roman"/>
          <w:sz w:val="24"/>
          <w:szCs w:val="24"/>
        </w:rPr>
      </w:pP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CASOS EN EL QUE EL RPR O VDRL PUEDE DAR REACTIVAS:</w:t>
      </w:r>
    </w:p>
    <w:p w:rsidR="00CA0DD9" w:rsidRPr="00EB1725" w:rsidRDefault="00CA0DD9" w:rsidP="00CA0DD9">
      <w:pPr>
        <w:spacing w:line="360" w:lineRule="auto"/>
        <w:jc w:val="both"/>
        <w:rPr>
          <w:rFonts w:ascii="Times New Roman" w:hAnsi="Times New Roman"/>
          <w:sz w:val="24"/>
          <w:szCs w:val="24"/>
        </w:rPr>
      </w:pPr>
      <w:r w:rsidRPr="00EB1725">
        <w:rPr>
          <w:rFonts w:ascii="Times New Roman" w:hAnsi="Times New Roman"/>
          <w:sz w:val="24"/>
          <w:szCs w:val="24"/>
        </w:rPr>
        <w:t xml:space="preserve">El 15% de las pruebas VDRL o RPR positivas representan resultados falsos positivos biológicos como lo mencionamos anteriormente. Estas pruebas positivas pueden ser transitorias o persistentes, aumentando su frecuencia con la edad. </w:t>
      </w:r>
    </w:p>
    <w:p w:rsidR="00F90853" w:rsidRDefault="00CA0DD9" w:rsidP="00F90853">
      <w:pPr>
        <w:spacing w:line="360" w:lineRule="auto"/>
        <w:jc w:val="both"/>
        <w:rPr>
          <w:rFonts w:ascii="Times New Roman" w:hAnsi="Times New Roman"/>
          <w:sz w:val="24"/>
          <w:szCs w:val="24"/>
        </w:rPr>
      </w:pPr>
      <w:r w:rsidRPr="00EB1725">
        <w:rPr>
          <w:rFonts w:ascii="Times New Roman" w:hAnsi="Times New Roman"/>
          <w:sz w:val="24"/>
          <w:szCs w:val="24"/>
        </w:rPr>
        <w:t xml:space="preserve">Las afecciones asociadas con resultados de VDRL o RPR falsos positivos incluyen ciertas enfermedades agudas, enfermedades del colágeno vascular (ejemplo lupus eritematoso sistémico), drogación, embarazo, hipergammaglobulinemia  de cualquier causa </w:t>
      </w:r>
      <w:r w:rsidR="00C761E7">
        <w:rPr>
          <w:rFonts w:ascii="Times New Roman" w:hAnsi="Times New Roman"/>
          <w:sz w:val="24"/>
          <w:szCs w:val="24"/>
        </w:rPr>
        <w:t>y lepra lepromatosa (Kumar</w:t>
      </w:r>
      <w:r w:rsidRPr="00EB1725">
        <w:rPr>
          <w:rFonts w:ascii="Times New Roman" w:hAnsi="Times New Roman"/>
          <w:sz w:val="24"/>
          <w:szCs w:val="24"/>
        </w:rPr>
        <w:t>, 2005).</w:t>
      </w:r>
    </w:p>
    <w:p w:rsidR="00C761E7" w:rsidRDefault="00C761E7" w:rsidP="005C22F0">
      <w:pPr>
        <w:spacing w:line="360" w:lineRule="auto"/>
        <w:jc w:val="center"/>
        <w:rPr>
          <w:rFonts w:ascii="Times New Roman" w:hAnsi="Times New Roman"/>
          <w:b/>
          <w:sz w:val="24"/>
          <w:szCs w:val="24"/>
        </w:rPr>
      </w:pPr>
    </w:p>
    <w:p w:rsidR="00D756B0" w:rsidRPr="00EB1725" w:rsidRDefault="00E07C85" w:rsidP="005C22F0">
      <w:pPr>
        <w:spacing w:line="360" w:lineRule="auto"/>
        <w:jc w:val="center"/>
        <w:rPr>
          <w:rFonts w:ascii="Times New Roman" w:hAnsi="Times New Roman"/>
          <w:sz w:val="24"/>
          <w:szCs w:val="24"/>
        </w:rPr>
      </w:pPr>
      <w:r>
        <w:rPr>
          <w:rFonts w:ascii="Times New Roman" w:hAnsi="Times New Roman"/>
          <w:b/>
          <w:sz w:val="24"/>
          <w:szCs w:val="24"/>
        </w:rPr>
        <w:lastRenderedPageBreak/>
        <w:t>DISEÑO METODOLÓGI</w:t>
      </w:r>
      <w:r w:rsidR="00BD2D5F" w:rsidRPr="00EB1725">
        <w:rPr>
          <w:rFonts w:ascii="Times New Roman" w:hAnsi="Times New Roman"/>
          <w:b/>
          <w:sz w:val="24"/>
          <w:szCs w:val="24"/>
        </w:rPr>
        <w:t>CO</w:t>
      </w:r>
      <w:r>
        <w:rPr>
          <w:rFonts w:ascii="Times New Roman" w:hAnsi="Times New Roman"/>
          <w:b/>
          <w:sz w:val="24"/>
          <w:szCs w:val="24"/>
        </w:rPr>
        <w:t>.</w:t>
      </w:r>
    </w:p>
    <w:p w:rsidR="00D756B0" w:rsidRPr="00892096" w:rsidRDefault="00D756B0" w:rsidP="00D756B0">
      <w:pPr>
        <w:numPr>
          <w:ilvl w:val="0"/>
          <w:numId w:val="10"/>
        </w:numPr>
        <w:spacing w:after="0" w:line="360" w:lineRule="auto"/>
        <w:jc w:val="both"/>
        <w:rPr>
          <w:rFonts w:ascii="Times New Roman" w:hAnsi="Times New Roman"/>
          <w:b/>
          <w:sz w:val="24"/>
          <w:szCs w:val="24"/>
        </w:rPr>
      </w:pPr>
      <w:r w:rsidRPr="00892096">
        <w:rPr>
          <w:rFonts w:ascii="Times New Roman" w:hAnsi="Times New Roman"/>
          <w:b/>
          <w:sz w:val="24"/>
          <w:szCs w:val="24"/>
        </w:rPr>
        <w:t>TIPO DE ESTUDIO:</w:t>
      </w:r>
    </w:p>
    <w:p w:rsidR="00D756B0" w:rsidRPr="00EB1725" w:rsidRDefault="00D756B0" w:rsidP="005C22F0">
      <w:pPr>
        <w:spacing w:line="360" w:lineRule="auto"/>
        <w:ind w:left="360"/>
        <w:jc w:val="both"/>
        <w:rPr>
          <w:rFonts w:ascii="Times New Roman" w:hAnsi="Times New Roman"/>
          <w:sz w:val="24"/>
          <w:szCs w:val="24"/>
        </w:rPr>
      </w:pPr>
      <w:r w:rsidRPr="00EB1725">
        <w:rPr>
          <w:rFonts w:ascii="Times New Roman" w:hAnsi="Times New Roman"/>
          <w:sz w:val="24"/>
          <w:szCs w:val="24"/>
        </w:rPr>
        <w:t xml:space="preserve">Documental, sincrónico, retrospectivo, analítico. </w:t>
      </w:r>
    </w:p>
    <w:p w:rsidR="00513C54" w:rsidRDefault="00D756B0" w:rsidP="00513C54">
      <w:pPr>
        <w:numPr>
          <w:ilvl w:val="0"/>
          <w:numId w:val="10"/>
        </w:numPr>
        <w:spacing w:after="0" w:line="360" w:lineRule="auto"/>
        <w:jc w:val="both"/>
        <w:rPr>
          <w:rFonts w:ascii="Times New Roman" w:hAnsi="Times New Roman"/>
          <w:b/>
          <w:sz w:val="24"/>
          <w:szCs w:val="24"/>
        </w:rPr>
      </w:pPr>
      <w:r w:rsidRPr="00892096">
        <w:rPr>
          <w:rFonts w:ascii="Times New Roman" w:hAnsi="Times New Roman"/>
          <w:b/>
          <w:sz w:val="24"/>
          <w:szCs w:val="24"/>
        </w:rPr>
        <w:t>POBLACIÓN:</w:t>
      </w:r>
    </w:p>
    <w:p w:rsidR="00D756B0" w:rsidRPr="00513C54" w:rsidRDefault="00513C54" w:rsidP="00513C54">
      <w:pPr>
        <w:spacing w:after="0" w:line="360" w:lineRule="auto"/>
        <w:ind w:left="360"/>
        <w:jc w:val="both"/>
        <w:rPr>
          <w:rFonts w:ascii="Times New Roman" w:hAnsi="Times New Roman"/>
          <w:b/>
          <w:sz w:val="24"/>
          <w:szCs w:val="24"/>
        </w:rPr>
      </w:pPr>
      <w:r>
        <w:rPr>
          <w:rFonts w:ascii="Times New Roman" w:hAnsi="Times New Roman"/>
          <w:sz w:val="24"/>
          <w:szCs w:val="24"/>
        </w:rPr>
        <w:t xml:space="preserve">446 pacientes de </w:t>
      </w:r>
      <w:r w:rsidR="00D756B0" w:rsidRPr="00513C54">
        <w:rPr>
          <w:rFonts w:ascii="Times New Roman" w:hAnsi="Times New Roman"/>
          <w:sz w:val="24"/>
          <w:szCs w:val="24"/>
        </w:rPr>
        <w:t>la consulta externa y hospitalización que presentaron un RPR reactivo</w:t>
      </w:r>
      <w:r>
        <w:rPr>
          <w:rFonts w:ascii="Times New Roman" w:hAnsi="Times New Roman"/>
          <w:sz w:val="24"/>
          <w:szCs w:val="24"/>
        </w:rPr>
        <w:t xml:space="preserve"> en el Hospital Nacional Rosales</w:t>
      </w:r>
      <w:r w:rsidR="00D756B0" w:rsidRPr="00513C54">
        <w:rPr>
          <w:rFonts w:ascii="Times New Roman" w:hAnsi="Times New Roman"/>
          <w:sz w:val="24"/>
          <w:szCs w:val="24"/>
        </w:rPr>
        <w:t xml:space="preserve"> durante el</w:t>
      </w:r>
      <w:r>
        <w:rPr>
          <w:rFonts w:ascii="Times New Roman" w:hAnsi="Times New Roman"/>
          <w:sz w:val="24"/>
          <w:szCs w:val="24"/>
        </w:rPr>
        <w:t xml:space="preserve"> año</w:t>
      </w:r>
      <w:r w:rsidR="00D756B0" w:rsidRPr="00513C54">
        <w:rPr>
          <w:rFonts w:ascii="Times New Roman" w:hAnsi="Times New Roman"/>
          <w:sz w:val="24"/>
          <w:szCs w:val="24"/>
        </w:rPr>
        <w:t xml:space="preserve"> 2009.</w:t>
      </w:r>
    </w:p>
    <w:p w:rsidR="00D756B0" w:rsidRPr="00892096" w:rsidRDefault="00D756B0" w:rsidP="00D756B0">
      <w:pPr>
        <w:numPr>
          <w:ilvl w:val="0"/>
          <w:numId w:val="10"/>
        </w:numPr>
        <w:spacing w:after="0" w:line="360" w:lineRule="auto"/>
        <w:jc w:val="both"/>
        <w:rPr>
          <w:rFonts w:ascii="Times New Roman" w:hAnsi="Times New Roman"/>
          <w:b/>
          <w:sz w:val="24"/>
          <w:szCs w:val="24"/>
        </w:rPr>
      </w:pPr>
      <w:r w:rsidRPr="00892096">
        <w:rPr>
          <w:rFonts w:ascii="Times New Roman" w:hAnsi="Times New Roman"/>
          <w:b/>
          <w:sz w:val="24"/>
          <w:szCs w:val="24"/>
        </w:rPr>
        <w:t xml:space="preserve">MUESTRA: </w:t>
      </w:r>
    </w:p>
    <w:p w:rsidR="00D756B0" w:rsidRPr="00EB1725" w:rsidRDefault="00C761E7" w:rsidP="005C22F0">
      <w:pPr>
        <w:spacing w:line="360" w:lineRule="auto"/>
        <w:ind w:left="360"/>
        <w:jc w:val="both"/>
        <w:rPr>
          <w:rFonts w:ascii="Times New Roman" w:hAnsi="Times New Roman"/>
          <w:sz w:val="24"/>
          <w:szCs w:val="24"/>
        </w:rPr>
      </w:pPr>
      <w:r>
        <w:rPr>
          <w:rFonts w:ascii="Times New Roman" w:hAnsi="Times New Roman"/>
          <w:sz w:val="24"/>
          <w:szCs w:val="24"/>
        </w:rPr>
        <w:t>Se analizaron</w:t>
      </w:r>
      <w:r w:rsidR="00FE0D24">
        <w:rPr>
          <w:rFonts w:ascii="Times New Roman" w:hAnsi="Times New Roman"/>
          <w:sz w:val="24"/>
          <w:szCs w:val="24"/>
        </w:rPr>
        <w:t xml:space="preserve"> el 100% de la población con RPR reactivo de consulta externa y hospitalización que fueron atendidos en el laboratorio clínico del Hospital Na</w:t>
      </w:r>
      <w:r>
        <w:rPr>
          <w:rFonts w:ascii="Times New Roman" w:hAnsi="Times New Roman"/>
          <w:sz w:val="24"/>
          <w:szCs w:val="24"/>
        </w:rPr>
        <w:t>cional Rosales durante el año 2</w:t>
      </w:r>
      <w:r w:rsidR="00FE0D24">
        <w:rPr>
          <w:rFonts w:ascii="Times New Roman" w:hAnsi="Times New Roman"/>
          <w:sz w:val="24"/>
          <w:szCs w:val="24"/>
        </w:rPr>
        <w:t>009.</w:t>
      </w:r>
    </w:p>
    <w:p w:rsidR="00D756B0" w:rsidRPr="00892096" w:rsidRDefault="00D756B0" w:rsidP="00D756B0">
      <w:pPr>
        <w:numPr>
          <w:ilvl w:val="0"/>
          <w:numId w:val="10"/>
        </w:numPr>
        <w:spacing w:after="0" w:line="360" w:lineRule="auto"/>
        <w:jc w:val="both"/>
        <w:rPr>
          <w:rFonts w:ascii="Times New Roman" w:hAnsi="Times New Roman"/>
          <w:b/>
          <w:sz w:val="24"/>
          <w:szCs w:val="24"/>
        </w:rPr>
      </w:pPr>
      <w:r w:rsidRPr="00892096">
        <w:rPr>
          <w:rFonts w:ascii="Times New Roman" w:hAnsi="Times New Roman"/>
          <w:b/>
          <w:sz w:val="24"/>
          <w:szCs w:val="24"/>
        </w:rPr>
        <w:t>FUENTE DE OBTENCIÓN DE DATOS:</w:t>
      </w:r>
    </w:p>
    <w:p w:rsidR="00D756B0" w:rsidRPr="00EB1725" w:rsidRDefault="00D756B0" w:rsidP="00D756B0">
      <w:pPr>
        <w:spacing w:line="360" w:lineRule="auto"/>
        <w:ind w:left="360"/>
        <w:jc w:val="both"/>
        <w:rPr>
          <w:rFonts w:ascii="Times New Roman" w:hAnsi="Times New Roman"/>
          <w:sz w:val="24"/>
          <w:szCs w:val="24"/>
        </w:rPr>
      </w:pPr>
      <w:r w:rsidRPr="00EB1725">
        <w:rPr>
          <w:rFonts w:ascii="Times New Roman" w:hAnsi="Times New Roman"/>
          <w:sz w:val="24"/>
          <w:szCs w:val="24"/>
        </w:rPr>
        <w:t>Estadísticas mensuales realizadas en el área de pruebas especiales del Hospital Nacional Rosales de pacientes RPR reactivo con su respectivo título.</w:t>
      </w:r>
    </w:p>
    <w:p w:rsidR="00871F24" w:rsidRDefault="00D756B0" w:rsidP="005C22F0">
      <w:pPr>
        <w:spacing w:line="360" w:lineRule="auto"/>
        <w:ind w:left="360"/>
        <w:jc w:val="both"/>
        <w:rPr>
          <w:rFonts w:ascii="Times New Roman" w:hAnsi="Times New Roman"/>
          <w:sz w:val="24"/>
          <w:szCs w:val="24"/>
        </w:rPr>
      </w:pPr>
      <w:r w:rsidRPr="00EB1725">
        <w:rPr>
          <w:rFonts w:ascii="Times New Roman" w:hAnsi="Times New Roman"/>
          <w:sz w:val="24"/>
          <w:szCs w:val="24"/>
        </w:rPr>
        <w:t>Lista de resultados de la prueba confirmatoria (FTA-ABS) realizadas por el La</w:t>
      </w:r>
      <w:r w:rsidR="00E07C85">
        <w:rPr>
          <w:rFonts w:ascii="Times New Roman" w:hAnsi="Times New Roman"/>
          <w:sz w:val="24"/>
          <w:szCs w:val="24"/>
        </w:rPr>
        <w:t>boratorio Central Dr. Max Bloch</w:t>
      </w:r>
      <w:r w:rsidR="00871F24">
        <w:rPr>
          <w:rFonts w:ascii="Times New Roman" w:hAnsi="Times New Roman"/>
          <w:sz w:val="24"/>
          <w:szCs w:val="24"/>
        </w:rPr>
        <w:t>.</w:t>
      </w:r>
    </w:p>
    <w:p w:rsidR="000D5259" w:rsidRPr="000D5259" w:rsidRDefault="00E07C85" w:rsidP="000D5259">
      <w:pPr>
        <w:numPr>
          <w:ilvl w:val="0"/>
          <w:numId w:val="10"/>
        </w:numPr>
        <w:spacing w:line="360" w:lineRule="auto"/>
        <w:jc w:val="both"/>
        <w:rPr>
          <w:rFonts w:ascii="Times New Roman" w:hAnsi="Times New Roman"/>
          <w:sz w:val="24"/>
          <w:szCs w:val="24"/>
        </w:rPr>
      </w:pPr>
      <w:r w:rsidRPr="00E07C85">
        <w:rPr>
          <w:rFonts w:ascii="Times New Roman" w:hAnsi="Times New Roman"/>
          <w:b/>
          <w:sz w:val="24"/>
          <w:szCs w:val="24"/>
        </w:rPr>
        <w:t>PLAN DE TABULACIÓN Y ANÁLISIS</w:t>
      </w:r>
      <w:r>
        <w:rPr>
          <w:rFonts w:ascii="Times New Roman" w:hAnsi="Times New Roman"/>
          <w:b/>
          <w:sz w:val="24"/>
          <w:szCs w:val="24"/>
        </w:rPr>
        <w:t xml:space="preserve"> DE DATOS:</w:t>
      </w:r>
    </w:p>
    <w:p w:rsidR="00BD2D5F" w:rsidRDefault="00C761E7" w:rsidP="00F2576C">
      <w:pPr>
        <w:spacing w:line="360" w:lineRule="auto"/>
        <w:ind w:left="360"/>
        <w:jc w:val="both"/>
        <w:rPr>
          <w:rFonts w:ascii="Times New Roman" w:hAnsi="Times New Roman"/>
          <w:sz w:val="24"/>
          <w:szCs w:val="24"/>
        </w:rPr>
      </w:pPr>
      <w:r>
        <w:rPr>
          <w:rFonts w:ascii="Times New Roman" w:hAnsi="Times New Roman"/>
          <w:sz w:val="24"/>
          <w:szCs w:val="24"/>
        </w:rPr>
        <w:t>Para la realización</w:t>
      </w:r>
      <w:r w:rsidR="00A71AB0" w:rsidRPr="00F2576C">
        <w:rPr>
          <w:rFonts w:ascii="Times New Roman" w:hAnsi="Times New Roman"/>
          <w:sz w:val="24"/>
          <w:szCs w:val="24"/>
        </w:rPr>
        <w:t xml:space="preserve"> la tabulació</w:t>
      </w:r>
      <w:r>
        <w:rPr>
          <w:rFonts w:ascii="Times New Roman" w:hAnsi="Times New Roman"/>
          <w:sz w:val="24"/>
          <w:szCs w:val="24"/>
        </w:rPr>
        <w:t xml:space="preserve">n de los datos se obtuvieron </w:t>
      </w:r>
      <w:r w:rsidR="00F2576C" w:rsidRPr="00F2576C">
        <w:rPr>
          <w:rFonts w:ascii="Times New Roman" w:hAnsi="Times New Roman"/>
          <w:sz w:val="24"/>
          <w:szCs w:val="24"/>
        </w:rPr>
        <w:t>las esta</w:t>
      </w:r>
      <w:r>
        <w:rPr>
          <w:rFonts w:ascii="Times New Roman" w:hAnsi="Times New Roman"/>
          <w:sz w:val="24"/>
          <w:szCs w:val="24"/>
        </w:rPr>
        <w:t xml:space="preserve">dísticas mensuales de </w:t>
      </w:r>
      <w:r w:rsidR="00F2576C" w:rsidRPr="00F2576C">
        <w:rPr>
          <w:rFonts w:ascii="Times New Roman" w:hAnsi="Times New Roman"/>
          <w:sz w:val="24"/>
          <w:szCs w:val="24"/>
        </w:rPr>
        <w:t xml:space="preserve">los pacientes con RPR reactivos </w:t>
      </w:r>
      <w:r w:rsidR="00016271">
        <w:rPr>
          <w:rFonts w:ascii="Times New Roman" w:hAnsi="Times New Roman"/>
          <w:sz w:val="24"/>
          <w:szCs w:val="24"/>
        </w:rPr>
        <w:t>y sus respectivos títulos</w:t>
      </w:r>
      <w:r w:rsidR="00D74094">
        <w:rPr>
          <w:rFonts w:ascii="Times New Roman" w:hAnsi="Times New Roman"/>
          <w:sz w:val="24"/>
          <w:szCs w:val="24"/>
        </w:rPr>
        <w:t>,</w:t>
      </w:r>
      <w:r w:rsidR="00016271">
        <w:rPr>
          <w:rFonts w:ascii="Times New Roman" w:hAnsi="Times New Roman"/>
          <w:sz w:val="24"/>
          <w:szCs w:val="24"/>
        </w:rPr>
        <w:t xml:space="preserve"> </w:t>
      </w:r>
      <w:r w:rsidR="00D74094">
        <w:rPr>
          <w:rFonts w:ascii="Times New Roman" w:hAnsi="Times New Roman"/>
          <w:sz w:val="24"/>
          <w:szCs w:val="24"/>
        </w:rPr>
        <w:t xml:space="preserve">así como también, los </w:t>
      </w:r>
      <w:r w:rsidR="00F2576C" w:rsidRPr="00F2576C">
        <w:rPr>
          <w:rFonts w:ascii="Times New Roman" w:hAnsi="Times New Roman"/>
          <w:sz w:val="24"/>
          <w:szCs w:val="24"/>
        </w:rPr>
        <w:t>resultados de</w:t>
      </w:r>
      <w:r w:rsidR="00D74094">
        <w:rPr>
          <w:rFonts w:ascii="Times New Roman" w:hAnsi="Times New Roman"/>
          <w:sz w:val="24"/>
          <w:szCs w:val="24"/>
        </w:rPr>
        <w:t>l</w:t>
      </w:r>
      <w:r w:rsidR="00F2576C" w:rsidRPr="00F2576C">
        <w:rPr>
          <w:rFonts w:ascii="Times New Roman" w:hAnsi="Times New Roman"/>
          <w:sz w:val="24"/>
          <w:szCs w:val="24"/>
        </w:rPr>
        <w:t xml:space="preserve"> FTA-ABS</w:t>
      </w:r>
      <w:r w:rsidR="00016271">
        <w:rPr>
          <w:rFonts w:ascii="Times New Roman" w:hAnsi="Times New Roman"/>
          <w:sz w:val="24"/>
          <w:szCs w:val="24"/>
        </w:rPr>
        <w:t xml:space="preserve"> según sexo en ambas pruebas</w:t>
      </w:r>
      <w:r w:rsidR="0087425B">
        <w:rPr>
          <w:rFonts w:ascii="Times New Roman" w:hAnsi="Times New Roman"/>
          <w:sz w:val="24"/>
          <w:szCs w:val="24"/>
        </w:rPr>
        <w:t xml:space="preserve">, y estos fueron </w:t>
      </w:r>
      <w:r w:rsidR="00016271">
        <w:rPr>
          <w:rFonts w:ascii="Times New Roman" w:hAnsi="Times New Roman"/>
          <w:sz w:val="24"/>
          <w:szCs w:val="24"/>
        </w:rPr>
        <w:t xml:space="preserve">ordenados </w:t>
      </w:r>
      <w:r w:rsidR="0087425B">
        <w:rPr>
          <w:rFonts w:ascii="Times New Roman" w:hAnsi="Times New Roman"/>
          <w:sz w:val="24"/>
          <w:szCs w:val="24"/>
        </w:rPr>
        <w:t>en cuadros</w:t>
      </w:r>
      <w:r w:rsidR="00F2576C" w:rsidRPr="00F2576C">
        <w:rPr>
          <w:rFonts w:ascii="Times New Roman" w:hAnsi="Times New Roman"/>
          <w:sz w:val="24"/>
          <w:szCs w:val="24"/>
        </w:rPr>
        <w:t xml:space="preserve"> y gráficos </w:t>
      </w:r>
      <w:r w:rsidR="00016271">
        <w:rPr>
          <w:rFonts w:ascii="Times New Roman" w:hAnsi="Times New Roman"/>
          <w:sz w:val="24"/>
          <w:szCs w:val="24"/>
        </w:rPr>
        <w:t xml:space="preserve">para luego ser presentados </w:t>
      </w:r>
      <w:r w:rsidR="00F2576C" w:rsidRPr="00F2576C">
        <w:rPr>
          <w:rFonts w:ascii="Times New Roman" w:hAnsi="Times New Roman"/>
          <w:sz w:val="24"/>
          <w:szCs w:val="24"/>
        </w:rPr>
        <w:t>y así facilitar su interpretación</w:t>
      </w:r>
      <w:r w:rsidR="00D74094">
        <w:rPr>
          <w:rFonts w:ascii="Times New Roman" w:hAnsi="Times New Roman"/>
          <w:sz w:val="24"/>
          <w:szCs w:val="24"/>
        </w:rPr>
        <w:t xml:space="preserve"> y análisis. </w:t>
      </w:r>
    </w:p>
    <w:p w:rsidR="005C22F0" w:rsidRDefault="0087425B" w:rsidP="005C22F0">
      <w:pPr>
        <w:spacing w:line="360" w:lineRule="auto"/>
        <w:ind w:left="360"/>
        <w:jc w:val="both"/>
        <w:rPr>
          <w:rFonts w:ascii="Times New Roman" w:hAnsi="Times New Roman"/>
          <w:sz w:val="24"/>
          <w:szCs w:val="24"/>
        </w:rPr>
      </w:pPr>
      <w:r>
        <w:rPr>
          <w:rFonts w:ascii="Times New Roman" w:hAnsi="Times New Roman"/>
          <w:sz w:val="24"/>
          <w:szCs w:val="24"/>
        </w:rPr>
        <w:t>El análisis se obtuvo</w:t>
      </w:r>
      <w:r w:rsidR="00060F7E">
        <w:rPr>
          <w:rFonts w:ascii="Times New Roman" w:hAnsi="Times New Roman"/>
          <w:sz w:val="24"/>
          <w:szCs w:val="24"/>
        </w:rPr>
        <w:t xml:space="preserve"> después de haber realiz</w:t>
      </w:r>
      <w:r>
        <w:rPr>
          <w:rFonts w:ascii="Times New Roman" w:hAnsi="Times New Roman"/>
          <w:sz w:val="24"/>
          <w:szCs w:val="24"/>
        </w:rPr>
        <w:t xml:space="preserve">ado la interpretación de cuadros </w:t>
      </w:r>
      <w:r w:rsidR="00060F7E">
        <w:rPr>
          <w:rFonts w:ascii="Times New Roman" w:hAnsi="Times New Roman"/>
          <w:sz w:val="24"/>
          <w:szCs w:val="24"/>
        </w:rPr>
        <w:t xml:space="preserve">y </w:t>
      </w:r>
      <w:r w:rsidR="00300760">
        <w:rPr>
          <w:rFonts w:ascii="Times New Roman" w:hAnsi="Times New Roman"/>
          <w:sz w:val="24"/>
          <w:szCs w:val="24"/>
        </w:rPr>
        <w:t>gráficos</w:t>
      </w:r>
      <w:r w:rsidR="00060F7E">
        <w:rPr>
          <w:rFonts w:ascii="Times New Roman" w:hAnsi="Times New Roman"/>
          <w:sz w:val="24"/>
          <w:szCs w:val="24"/>
        </w:rPr>
        <w:t xml:space="preserve"> obtenidos en nuestra investigación</w:t>
      </w:r>
      <w:r w:rsidR="00300760">
        <w:rPr>
          <w:rFonts w:ascii="Times New Roman" w:hAnsi="Times New Roman"/>
          <w:sz w:val="24"/>
          <w:szCs w:val="24"/>
        </w:rPr>
        <w:t>.</w:t>
      </w:r>
    </w:p>
    <w:p w:rsidR="005C22F0" w:rsidRDefault="005C22F0" w:rsidP="005C22F0">
      <w:pPr>
        <w:spacing w:line="360" w:lineRule="auto"/>
        <w:ind w:left="360"/>
        <w:jc w:val="both"/>
        <w:rPr>
          <w:rFonts w:ascii="Times New Roman" w:hAnsi="Times New Roman"/>
          <w:sz w:val="24"/>
          <w:szCs w:val="24"/>
        </w:rPr>
      </w:pPr>
    </w:p>
    <w:p w:rsidR="005C22F0" w:rsidRDefault="005C22F0" w:rsidP="005C22F0">
      <w:pPr>
        <w:spacing w:line="360" w:lineRule="auto"/>
        <w:ind w:left="360"/>
        <w:jc w:val="both"/>
        <w:rPr>
          <w:rFonts w:ascii="Times New Roman" w:hAnsi="Times New Roman"/>
          <w:sz w:val="24"/>
          <w:szCs w:val="24"/>
        </w:rPr>
      </w:pPr>
    </w:p>
    <w:p w:rsidR="005C22F0" w:rsidRDefault="005C22F0" w:rsidP="005C22F0">
      <w:pPr>
        <w:spacing w:line="360" w:lineRule="auto"/>
        <w:jc w:val="both"/>
        <w:rPr>
          <w:rFonts w:ascii="Times New Roman" w:hAnsi="Times New Roman"/>
          <w:sz w:val="24"/>
          <w:szCs w:val="24"/>
        </w:rPr>
      </w:pPr>
    </w:p>
    <w:p w:rsidR="00C03A89" w:rsidRDefault="00C03A89" w:rsidP="00C03A89">
      <w:pPr>
        <w:rPr>
          <w:rFonts w:ascii="Times New Roman" w:hAnsi="Times New Roman"/>
          <w:sz w:val="24"/>
          <w:szCs w:val="24"/>
        </w:rPr>
      </w:pPr>
    </w:p>
    <w:p w:rsidR="00C03A89" w:rsidRDefault="00C03A89" w:rsidP="00C03A89">
      <w:pPr>
        <w:jc w:val="center"/>
        <w:rPr>
          <w:rFonts w:ascii="Times New Roman" w:hAnsi="Times New Roman"/>
          <w:sz w:val="24"/>
          <w:szCs w:val="24"/>
        </w:rPr>
      </w:pPr>
    </w:p>
    <w:p w:rsidR="00C03A89" w:rsidRDefault="00C03A89" w:rsidP="00C03A89">
      <w:pPr>
        <w:jc w:val="center"/>
        <w:rPr>
          <w:rFonts w:ascii="Times New Roman" w:hAnsi="Times New Roman"/>
          <w:sz w:val="24"/>
          <w:szCs w:val="24"/>
        </w:rPr>
      </w:pPr>
    </w:p>
    <w:p w:rsidR="00C03A89" w:rsidRDefault="00C03A89" w:rsidP="00C03A89">
      <w:pPr>
        <w:jc w:val="center"/>
        <w:rPr>
          <w:rFonts w:ascii="Times New Roman" w:hAnsi="Times New Roman"/>
          <w:sz w:val="24"/>
          <w:szCs w:val="24"/>
        </w:rPr>
      </w:pPr>
    </w:p>
    <w:p w:rsidR="00C03A89" w:rsidRDefault="00C03A89" w:rsidP="00C03A89">
      <w:pPr>
        <w:jc w:val="center"/>
        <w:rPr>
          <w:rFonts w:ascii="Times New Roman" w:hAnsi="Times New Roman"/>
          <w:sz w:val="24"/>
          <w:szCs w:val="24"/>
        </w:rPr>
      </w:pPr>
    </w:p>
    <w:p w:rsidR="00C03A89" w:rsidRPr="00C85362" w:rsidRDefault="00C03A89" w:rsidP="00C03A89">
      <w:pPr>
        <w:rPr>
          <w:rFonts w:ascii="Times New Roman" w:hAnsi="Times New Roman"/>
          <w:sz w:val="96"/>
          <w:szCs w:val="96"/>
        </w:rPr>
      </w:pPr>
    </w:p>
    <w:p w:rsidR="00C03A89" w:rsidRPr="00C85362" w:rsidRDefault="00C03A89" w:rsidP="00C03A89">
      <w:pPr>
        <w:jc w:val="center"/>
        <w:rPr>
          <w:rFonts w:ascii="Times New Roman" w:hAnsi="Times New Roman"/>
          <w:sz w:val="96"/>
          <w:szCs w:val="96"/>
        </w:rPr>
      </w:pPr>
    </w:p>
    <w:p w:rsidR="00C03A89" w:rsidRPr="00401D9B" w:rsidRDefault="00C03A89" w:rsidP="00C03A89">
      <w:pPr>
        <w:jc w:val="center"/>
        <w:rPr>
          <w:rFonts w:ascii="Times New Roman" w:hAnsi="Times New Roman"/>
          <w:sz w:val="96"/>
          <w:szCs w:val="96"/>
          <w:lang w:val="es-ES"/>
        </w:rPr>
      </w:pPr>
      <w:r w:rsidRPr="00401D9B">
        <w:rPr>
          <w:rFonts w:ascii="Times New Roman" w:hAnsi="Times New Roman"/>
          <w:sz w:val="96"/>
          <w:szCs w:val="96"/>
          <w:lang w:val="es-ES"/>
        </w:rPr>
        <w:t>RESULTADOS</w:t>
      </w:r>
    </w:p>
    <w:p w:rsidR="00C03A89" w:rsidRPr="00401D9B" w:rsidRDefault="00C03A89" w:rsidP="00C03A89">
      <w:pPr>
        <w:jc w:val="center"/>
        <w:rPr>
          <w:rFonts w:ascii="Times New Roman" w:hAnsi="Times New Roman"/>
          <w:sz w:val="24"/>
          <w:szCs w:val="24"/>
          <w:lang w:val="es-ES"/>
        </w:rPr>
      </w:pPr>
    </w:p>
    <w:p w:rsidR="00C03A89" w:rsidRPr="00401D9B" w:rsidRDefault="00C03A89" w:rsidP="00C03A89">
      <w:pPr>
        <w:jc w:val="center"/>
        <w:rPr>
          <w:rFonts w:ascii="Times New Roman" w:hAnsi="Times New Roman"/>
          <w:sz w:val="24"/>
          <w:szCs w:val="24"/>
          <w:lang w:val="es-ES"/>
        </w:rPr>
      </w:pPr>
    </w:p>
    <w:p w:rsidR="00C03A89" w:rsidRPr="00401D9B" w:rsidRDefault="00C03A89" w:rsidP="00C03A89">
      <w:pPr>
        <w:jc w:val="center"/>
        <w:rPr>
          <w:rFonts w:ascii="Times New Roman" w:hAnsi="Times New Roman"/>
          <w:sz w:val="24"/>
          <w:szCs w:val="24"/>
          <w:lang w:val="es-ES"/>
        </w:rPr>
      </w:pPr>
    </w:p>
    <w:p w:rsidR="00C03A89" w:rsidRPr="00401D9B" w:rsidRDefault="00C03A89" w:rsidP="00C03A89">
      <w:pPr>
        <w:jc w:val="center"/>
        <w:rPr>
          <w:rFonts w:ascii="Times New Roman" w:hAnsi="Times New Roman"/>
          <w:sz w:val="24"/>
          <w:szCs w:val="24"/>
          <w:lang w:val="es-ES"/>
        </w:rPr>
      </w:pPr>
    </w:p>
    <w:p w:rsidR="00C03A89" w:rsidRPr="00401D9B" w:rsidRDefault="00C03A89" w:rsidP="00C03A89">
      <w:pPr>
        <w:jc w:val="center"/>
        <w:rPr>
          <w:rFonts w:ascii="Times New Roman" w:hAnsi="Times New Roman"/>
          <w:sz w:val="24"/>
          <w:szCs w:val="24"/>
          <w:lang w:val="es-ES"/>
        </w:rPr>
      </w:pPr>
    </w:p>
    <w:p w:rsidR="00C03A89" w:rsidRPr="00401D9B" w:rsidRDefault="00C03A89" w:rsidP="00C03A89">
      <w:pPr>
        <w:jc w:val="center"/>
        <w:rPr>
          <w:rFonts w:ascii="Times New Roman" w:hAnsi="Times New Roman"/>
          <w:sz w:val="24"/>
          <w:szCs w:val="24"/>
          <w:lang w:val="es-ES"/>
        </w:rPr>
      </w:pPr>
    </w:p>
    <w:p w:rsidR="00C03A89" w:rsidRPr="00401D9B" w:rsidRDefault="00C03A89" w:rsidP="00C03A89">
      <w:pPr>
        <w:jc w:val="center"/>
        <w:rPr>
          <w:rFonts w:ascii="Times New Roman" w:hAnsi="Times New Roman"/>
          <w:sz w:val="24"/>
          <w:szCs w:val="24"/>
          <w:lang w:val="es-ES"/>
        </w:rPr>
      </w:pPr>
    </w:p>
    <w:p w:rsidR="00C03A89" w:rsidRPr="00401D9B" w:rsidRDefault="00C03A89" w:rsidP="00C03A89">
      <w:pPr>
        <w:jc w:val="center"/>
        <w:rPr>
          <w:rFonts w:ascii="Times New Roman" w:hAnsi="Times New Roman"/>
          <w:sz w:val="24"/>
          <w:szCs w:val="24"/>
          <w:lang w:val="es-ES"/>
        </w:rPr>
      </w:pPr>
    </w:p>
    <w:p w:rsidR="00C03A89" w:rsidRPr="00401D9B" w:rsidRDefault="00C03A89" w:rsidP="00C03A89">
      <w:pPr>
        <w:jc w:val="center"/>
        <w:rPr>
          <w:rFonts w:ascii="Times New Roman" w:hAnsi="Times New Roman"/>
          <w:sz w:val="24"/>
          <w:szCs w:val="24"/>
          <w:lang w:val="es-ES"/>
        </w:rPr>
      </w:pPr>
    </w:p>
    <w:p w:rsidR="00C03A89" w:rsidRPr="00401D9B" w:rsidRDefault="00C03A89" w:rsidP="00C03A89">
      <w:pPr>
        <w:jc w:val="center"/>
        <w:rPr>
          <w:rFonts w:ascii="Times New Roman" w:hAnsi="Times New Roman"/>
          <w:sz w:val="24"/>
          <w:szCs w:val="24"/>
          <w:lang w:val="es-ES"/>
        </w:rPr>
      </w:pPr>
    </w:p>
    <w:p w:rsidR="00C03A89" w:rsidRDefault="00C03A89" w:rsidP="00C03A89">
      <w:pPr>
        <w:jc w:val="center"/>
        <w:rPr>
          <w:rFonts w:ascii="Times New Roman" w:hAnsi="Times New Roman"/>
          <w:sz w:val="24"/>
          <w:szCs w:val="24"/>
          <w:lang w:val="es-ES"/>
        </w:rPr>
      </w:pPr>
    </w:p>
    <w:p w:rsidR="00C03A89" w:rsidRPr="000D5928" w:rsidRDefault="00513C54" w:rsidP="00604BF2">
      <w:pPr>
        <w:jc w:val="center"/>
        <w:rPr>
          <w:rFonts w:ascii="Times New Roman" w:hAnsi="Times New Roman"/>
          <w:b/>
          <w:sz w:val="24"/>
          <w:szCs w:val="24"/>
          <w:lang w:val="es-ES"/>
        </w:rPr>
      </w:pPr>
      <w:r>
        <w:rPr>
          <w:rFonts w:ascii="Times New Roman" w:hAnsi="Times New Roman"/>
          <w:b/>
          <w:sz w:val="24"/>
          <w:szCs w:val="24"/>
          <w:lang w:val="es-ES"/>
        </w:rPr>
        <w:lastRenderedPageBreak/>
        <w:t xml:space="preserve">CUADRO </w:t>
      </w:r>
      <w:r w:rsidR="00C03A89">
        <w:rPr>
          <w:rFonts w:ascii="Times New Roman" w:hAnsi="Times New Roman"/>
          <w:b/>
          <w:sz w:val="24"/>
          <w:szCs w:val="24"/>
          <w:lang w:val="es-ES"/>
        </w:rPr>
        <w:t xml:space="preserve"> </w:t>
      </w:r>
      <w:r w:rsidR="00C03A89" w:rsidRPr="000D5928">
        <w:rPr>
          <w:rFonts w:ascii="Times New Roman" w:hAnsi="Times New Roman"/>
          <w:b/>
          <w:sz w:val="24"/>
          <w:szCs w:val="24"/>
          <w:lang w:val="es-ES"/>
        </w:rPr>
        <w:t>Nº 1</w:t>
      </w:r>
      <w:r w:rsidR="00C03A89">
        <w:rPr>
          <w:rFonts w:ascii="Times New Roman" w:hAnsi="Times New Roman"/>
          <w:b/>
          <w:sz w:val="24"/>
          <w:szCs w:val="24"/>
          <w:lang w:val="es-ES"/>
        </w:rPr>
        <w:t xml:space="preserve"> </w:t>
      </w:r>
      <w:r w:rsidR="00C03A89" w:rsidRPr="000D5928">
        <w:rPr>
          <w:rFonts w:ascii="Times New Roman" w:hAnsi="Times New Roman"/>
          <w:b/>
          <w:sz w:val="24"/>
          <w:szCs w:val="24"/>
          <w:lang w:val="es-ES"/>
        </w:rPr>
        <w:t xml:space="preserve"> RESULTADOS DE </w:t>
      </w:r>
      <w:smartTag w:uri="urn:schemas-microsoft-com:office:smarttags" w:element="PersonName">
        <w:smartTagPr>
          <w:attr w:name="ProductID" w:val="LA PRUEBA DE"/>
        </w:smartTagPr>
        <w:r w:rsidR="00C03A89" w:rsidRPr="000D5928">
          <w:rPr>
            <w:rFonts w:ascii="Times New Roman" w:hAnsi="Times New Roman"/>
            <w:b/>
            <w:sz w:val="24"/>
            <w:szCs w:val="24"/>
            <w:lang w:val="es-ES"/>
          </w:rPr>
          <w:t>LA PRUEBA DE</w:t>
        </w:r>
      </w:smartTag>
      <w:r w:rsidR="00C03A89" w:rsidRPr="000D5928">
        <w:rPr>
          <w:rFonts w:ascii="Times New Roman" w:hAnsi="Times New Roman"/>
          <w:b/>
          <w:sz w:val="24"/>
          <w:szCs w:val="24"/>
          <w:lang w:val="es-ES"/>
        </w:rPr>
        <w:t xml:space="preserve"> CONFIRMACIÓN  FTA-ABS DE LOS PACIENTES CON RPR REACTIVOS DEL HOSPITAL NACIONAL ROSALES EN EL </w:t>
      </w:r>
      <w:r>
        <w:rPr>
          <w:rFonts w:ascii="Times New Roman" w:hAnsi="Times New Roman"/>
          <w:b/>
          <w:sz w:val="24"/>
          <w:szCs w:val="24"/>
          <w:lang w:val="es-ES"/>
        </w:rPr>
        <w:t xml:space="preserve">AÑO </w:t>
      </w:r>
      <w:r w:rsidR="00C03A89" w:rsidRPr="000D5928">
        <w:rPr>
          <w:rFonts w:ascii="Times New Roman" w:hAnsi="Times New Roman"/>
          <w:b/>
          <w:sz w:val="24"/>
          <w:szCs w:val="24"/>
          <w:lang w:val="es-ES"/>
        </w:rPr>
        <w:t>2009</w:t>
      </w:r>
    </w:p>
    <w:tbl>
      <w:tblPr>
        <w:tblW w:w="10565" w:type="dxa"/>
        <w:jc w:val="center"/>
        <w:tblInd w:w="-861" w:type="dxa"/>
        <w:tblCellMar>
          <w:left w:w="70" w:type="dxa"/>
          <w:right w:w="70" w:type="dxa"/>
        </w:tblCellMar>
        <w:tblLook w:val="0000"/>
      </w:tblPr>
      <w:tblGrid>
        <w:gridCol w:w="1485"/>
        <w:gridCol w:w="1179"/>
        <w:gridCol w:w="1154"/>
        <w:gridCol w:w="1179"/>
        <w:gridCol w:w="1158"/>
        <w:gridCol w:w="1179"/>
        <w:gridCol w:w="1154"/>
        <w:gridCol w:w="1120"/>
        <w:gridCol w:w="1154"/>
      </w:tblGrid>
      <w:tr w:rsidR="00781447" w:rsidRPr="00C554AC" w:rsidTr="00781447">
        <w:trPr>
          <w:trHeight w:val="300"/>
          <w:jc w:val="center"/>
        </w:trPr>
        <w:tc>
          <w:tcPr>
            <w:tcW w:w="1485"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MES</w:t>
            </w:r>
          </w:p>
        </w:tc>
        <w:tc>
          <w:tcPr>
            <w:tcW w:w="2240" w:type="dxa"/>
            <w:gridSpan w:val="2"/>
            <w:tcBorders>
              <w:top w:val="single" w:sz="4" w:space="0" w:color="auto"/>
              <w:left w:val="nil"/>
              <w:bottom w:val="single" w:sz="4" w:space="0" w:color="auto"/>
              <w:right w:val="single" w:sz="4" w:space="0" w:color="000000"/>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FTA-ABS REACTIVOS</w:t>
            </w:r>
          </w:p>
        </w:tc>
        <w:tc>
          <w:tcPr>
            <w:tcW w:w="2320" w:type="dxa"/>
            <w:gridSpan w:val="2"/>
            <w:tcBorders>
              <w:top w:val="single" w:sz="4" w:space="0" w:color="auto"/>
              <w:left w:val="nil"/>
              <w:bottom w:val="single" w:sz="4" w:space="0" w:color="auto"/>
              <w:right w:val="single" w:sz="4" w:space="0" w:color="000000"/>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FTA-ABS NO REACTIVOS</w:t>
            </w:r>
          </w:p>
        </w:tc>
        <w:tc>
          <w:tcPr>
            <w:tcW w:w="2280" w:type="dxa"/>
            <w:gridSpan w:val="2"/>
            <w:tcBorders>
              <w:top w:val="single" w:sz="4" w:space="0" w:color="auto"/>
              <w:left w:val="nil"/>
              <w:bottom w:val="single" w:sz="4" w:space="0" w:color="auto"/>
              <w:right w:val="single" w:sz="4" w:space="0" w:color="000000"/>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INDETERMINADO</w:t>
            </w:r>
          </w:p>
        </w:tc>
        <w:tc>
          <w:tcPr>
            <w:tcW w:w="112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TOTAL</w:t>
            </w:r>
          </w:p>
        </w:tc>
        <w:tc>
          <w:tcPr>
            <w:tcW w:w="112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Porcentaje</w:t>
            </w:r>
          </w:p>
        </w:tc>
      </w:tr>
      <w:tr w:rsidR="00781447" w:rsidRPr="00C554AC" w:rsidTr="00781447">
        <w:trPr>
          <w:trHeight w:val="300"/>
          <w:jc w:val="center"/>
        </w:trPr>
        <w:tc>
          <w:tcPr>
            <w:tcW w:w="1485" w:type="dxa"/>
            <w:vMerge/>
            <w:tcBorders>
              <w:top w:val="single" w:sz="4" w:space="0" w:color="auto"/>
              <w:left w:val="single" w:sz="4" w:space="0" w:color="auto"/>
              <w:bottom w:val="single" w:sz="4" w:space="0" w:color="000000"/>
              <w:right w:val="single" w:sz="4" w:space="0" w:color="auto"/>
            </w:tcBorders>
            <w:vAlign w:val="center"/>
          </w:tcPr>
          <w:p w:rsidR="00781447" w:rsidRPr="00C554AC" w:rsidRDefault="00781447" w:rsidP="00566A7D">
            <w:pPr>
              <w:spacing w:after="0" w:line="240" w:lineRule="auto"/>
              <w:rPr>
                <w:rFonts w:ascii="Times New Roman" w:eastAsia="Times New Roman" w:hAnsi="Times New Roman"/>
                <w:b/>
                <w:color w:val="000000"/>
                <w:lang w:val="es-ES" w:eastAsia="es-ES"/>
              </w:rPr>
            </w:pPr>
          </w:p>
        </w:tc>
        <w:tc>
          <w:tcPr>
            <w:tcW w:w="1122"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Frecuencia</w:t>
            </w:r>
          </w:p>
        </w:tc>
        <w:tc>
          <w:tcPr>
            <w:tcW w:w="1118"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Porcentaje</w:t>
            </w:r>
          </w:p>
        </w:tc>
        <w:tc>
          <w:tcPr>
            <w:tcW w:w="1162"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Frecuencia</w:t>
            </w:r>
          </w:p>
        </w:tc>
        <w:tc>
          <w:tcPr>
            <w:tcW w:w="1158"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Porcentaje</w:t>
            </w:r>
          </w:p>
        </w:tc>
        <w:tc>
          <w:tcPr>
            <w:tcW w:w="1142"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Frecuencia</w:t>
            </w:r>
          </w:p>
        </w:tc>
        <w:tc>
          <w:tcPr>
            <w:tcW w:w="1138"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Porcentaje</w:t>
            </w:r>
          </w:p>
        </w:tc>
        <w:tc>
          <w:tcPr>
            <w:tcW w:w="1120" w:type="dxa"/>
            <w:vMerge/>
            <w:tcBorders>
              <w:top w:val="single" w:sz="4" w:space="0" w:color="auto"/>
              <w:left w:val="single" w:sz="4" w:space="0" w:color="auto"/>
              <w:bottom w:val="single" w:sz="4" w:space="0" w:color="000000"/>
              <w:right w:val="single" w:sz="4" w:space="0" w:color="auto"/>
            </w:tcBorders>
            <w:vAlign w:val="center"/>
          </w:tcPr>
          <w:p w:rsidR="00781447" w:rsidRPr="00C554AC" w:rsidRDefault="00781447" w:rsidP="00566A7D">
            <w:pPr>
              <w:spacing w:after="0" w:line="240" w:lineRule="auto"/>
              <w:rPr>
                <w:rFonts w:ascii="Times New Roman" w:eastAsia="Times New Roman" w:hAnsi="Times New Roman"/>
                <w:b/>
                <w:color w:val="000000"/>
                <w:lang w:val="es-ES" w:eastAsia="es-ES"/>
              </w:rPr>
            </w:pPr>
          </w:p>
        </w:tc>
        <w:tc>
          <w:tcPr>
            <w:tcW w:w="1120" w:type="dxa"/>
            <w:vMerge/>
            <w:tcBorders>
              <w:top w:val="single" w:sz="4" w:space="0" w:color="auto"/>
              <w:left w:val="single" w:sz="4" w:space="0" w:color="auto"/>
              <w:bottom w:val="single" w:sz="4" w:space="0" w:color="000000"/>
              <w:right w:val="single" w:sz="4" w:space="0" w:color="auto"/>
            </w:tcBorders>
            <w:vAlign w:val="center"/>
          </w:tcPr>
          <w:p w:rsidR="00781447" w:rsidRPr="00C554AC" w:rsidRDefault="00781447" w:rsidP="00566A7D">
            <w:pPr>
              <w:spacing w:after="0" w:line="240" w:lineRule="auto"/>
              <w:rPr>
                <w:rFonts w:ascii="Times New Roman" w:eastAsia="Times New Roman" w:hAnsi="Times New Roman"/>
                <w:b/>
                <w:color w:val="000000"/>
                <w:lang w:val="es-ES" w:eastAsia="es-ES"/>
              </w:rPr>
            </w:pP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ENERO</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5.38%</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8</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1.79%</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32</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7.17%</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FEBRERO</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44</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9.87%</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13</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2.91%</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57</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12.80%</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MARZO</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5.38%</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28</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6.28%</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52</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11.66%</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ABRIL</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5.38%</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15</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3.36%</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39</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8.74%</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MAYO</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0.67%</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0.67%</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JUNIO</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14</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3.14%</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0.67%</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17</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3.81%</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JULIO</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28</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6.28%</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44</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9.87%</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72</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16.14%</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AGOSTO</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11</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2.47%</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33</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7.40%</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44</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9.86%</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SEPTIEMBRE</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16</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3.59%</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18</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4.04%</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0.22%</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35</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7.85%</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OCTUBRE</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23</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5.16%</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17</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3.81%</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8.97%</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NOVIEMBRE</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20</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4.48%</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12</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2.69%</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32</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7.17%</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DICIEMBRE</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14</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3.14%</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9</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2.02%</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23</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5.16%</w:t>
            </w:r>
          </w:p>
        </w:tc>
      </w:tr>
      <w:tr w:rsidR="00781447" w:rsidRPr="00D67785" w:rsidTr="00781447">
        <w:trPr>
          <w:trHeight w:val="300"/>
          <w:jc w:val="center"/>
        </w:trPr>
        <w:tc>
          <w:tcPr>
            <w:tcW w:w="1485"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TOTAL</w:t>
            </w:r>
          </w:p>
        </w:tc>
        <w:tc>
          <w:tcPr>
            <w:tcW w:w="112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245</w:t>
            </w:r>
          </w:p>
        </w:tc>
        <w:tc>
          <w:tcPr>
            <w:tcW w:w="111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54.94%</w:t>
            </w:r>
          </w:p>
        </w:tc>
        <w:tc>
          <w:tcPr>
            <w:tcW w:w="116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200</w:t>
            </w:r>
          </w:p>
        </w:tc>
        <w:tc>
          <w:tcPr>
            <w:tcW w:w="115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44.84%</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0.22%</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446</w:t>
            </w:r>
          </w:p>
        </w:tc>
        <w:tc>
          <w:tcPr>
            <w:tcW w:w="1120"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100.00%</w:t>
            </w:r>
          </w:p>
        </w:tc>
      </w:tr>
    </w:tbl>
    <w:p w:rsidR="00C03A89" w:rsidRDefault="00C03A89" w:rsidP="00C03A89">
      <w:pPr>
        <w:spacing w:after="0"/>
      </w:pPr>
    </w:p>
    <w:p w:rsidR="00C03A89" w:rsidRPr="00401D9B" w:rsidRDefault="00C03A89" w:rsidP="00C03A89">
      <w:pPr>
        <w:spacing w:after="0"/>
        <w:rPr>
          <w:rFonts w:ascii="Times New Roman" w:hAnsi="Times New Roman"/>
          <w:sz w:val="24"/>
          <w:szCs w:val="24"/>
          <w:lang w:val="es-ES"/>
        </w:rPr>
      </w:pPr>
      <w:r w:rsidRPr="00401D9B">
        <w:rPr>
          <w:rFonts w:ascii="Times New Roman" w:hAnsi="Times New Roman"/>
          <w:sz w:val="24"/>
          <w:szCs w:val="24"/>
          <w:lang w:val="es-ES"/>
        </w:rPr>
        <w:t xml:space="preserve">FUENTE: Estadísticas  mensuales de los resultados de RPR realizados en el área de pruebas especiales del Hospital Nacional Rosales. </w:t>
      </w:r>
    </w:p>
    <w:p w:rsidR="00C03A89" w:rsidRPr="00401D9B" w:rsidRDefault="00C03A89" w:rsidP="00C03A89">
      <w:pPr>
        <w:spacing w:after="0"/>
        <w:rPr>
          <w:rFonts w:ascii="Arial" w:hAnsi="Arial" w:cs="Arial"/>
          <w:sz w:val="24"/>
          <w:szCs w:val="24"/>
          <w:lang w:val="es-ES"/>
        </w:rPr>
      </w:pPr>
    </w:p>
    <w:p w:rsidR="00C03A89" w:rsidRDefault="00C03A89" w:rsidP="00C03A89">
      <w:pPr>
        <w:spacing w:after="0"/>
        <w:jc w:val="center"/>
        <w:rPr>
          <w:rFonts w:ascii="Times New Roman" w:hAnsi="Times New Roman"/>
          <w:b/>
          <w:sz w:val="24"/>
          <w:szCs w:val="24"/>
          <w:lang w:val="es-ES"/>
        </w:rPr>
      </w:pPr>
      <w:r w:rsidRPr="000D5928">
        <w:rPr>
          <w:rFonts w:ascii="Times New Roman" w:hAnsi="Times New Roman"/>
          <w:b/>
          <w:sz w:val="24"/>
          <w:szCs w:val="24"/>
          <w:lang w:val="es-ES"/>
        </w:rPr>
        <w:t xml:space="preserve">GRÁFICO Nº 1 RESULTADOS DE </w:t>
      </w:r>
      <w:smartTag w:uri="urn:schemas-microsoft-com:office:smarttags" w:element="PersonName">
        <w:smartTagPr>
          <w:attr w:name="ProductID" w:val="LA PRUEBA DE"/>
        </w:smartTagPr>
        <w:r w:rsidRPr="000D5928">
          <w:rPr>
            <w:rFonts w:ascii="Times New Roman" w:hAnsi="Times New Roman"/>
            <w:b/>
            <w:sz w:val="24"/>
            <w:szCs w:val="24"/>
            <w:lang w:val="es-ES"/>
          </w:rPr>
          <w:t>LA PRUEBA DE</w:t>
        </w:r>
      </w:smartTag>
      <w:r w:rsidRPr="000D5928">
        <w:rPr>
          <w:rFonts w:ascii="Times New Roman" w:hAnsi="Times New Roman"/>
          <w:b/>
          <w:sz w:val="24"/>
          <w:szCs w:val="24"/>
          <w:lang w:val="es-ES"/>
        </w:rPr>
        <w:t xml:space="preserve"> CONFIRMACIÓN FTA-ABS DE LOS PACIENTES CON RPR REACTIVOS DEL HOSPITAL NACIONAL ROSALES EN EL</w:t>
      </w:r>
      <w:r w:rsidR="00513C54">
        <w:rPr>
          <w:rFonts w:ascii="Times New Roman" w:hAnsi="Times New Roman"/>
          <w:b/>
          <w:sz w:val="24"/>
          <w:szCs w:val="24"/>
          <w:lang w:val="es-ES"/>
        </w:rPr>
        <w:t xml:space="preserve"> AÑO</w:t>
      </w:r>
      <w:r w:rsidRPr="000D5928">
        <w:rPr>
          <w:rFonts w:ascii="Times New Roman" w:hAnsi="Times New Roman"/>
          <w:b/>
          <w:sz w:val="24"/>
          <w:szCs w:val="24"/>
          <w:lang w:val="es-ES"/>
        </w:rPr>
        <w:t xml:space="preserve"> 2009.</w:t>
      </w:r>
    </w:p>
    <w:p w:rsidR="00C03A89" w:rsidRDefault="00C03A89" w:rsidP="00C03A89">
      <w:pPr>
        <w:spacing w:after="0"/>
        <w:jc w:val="center"/>
        <w:rPr>
          <w:rFonts w:ascii="Times New Roman" w:hAnsi="Times New Roman"/>
          <w:b/>
          <w:sz w:val="24"/>
          <w:szCs w:val="24"/>
          <w:lang w:val="es-ES"/>
        </w:rPr>
      </w:pPr>
    </w:p>
    <w:p w:rsidR="00C03A89" w:rsidRDefault="00C03A89" w:rsidP="00C03A89">
      <w:pPr>
        <w:spacing w:after="0"/>
        <w:jc w:val="center"/>
        <w:rPr>
          <w:rFonts w:ascii="Times New Roman" w:hAnsi="Times New Roman"/>
          <w:b/>
          <w:sz w:val="24"/>
          <w:szCs w:val="24"/>
          <w:lang w:val="es-ES"/>
        </w:rPr>
      </w:pPr>
    </w:p>
    <w:p w:rsidR="00C03A89" w:rsidRDefault="00FB427A" w:rsidP="00C03A89">
      <w:pPr>
        <w:spacing w:after="0"/>
        <w:jc w:val="center"/>
        <w:rPr>
          <w:rFonts w:ascii="Times New Roman" w:hAnsi="Times New Roman"/>
          <w:b/>
          <w:sz w:val="24"/>
          <w:szCs w:val="24"/>
          <w:lang w:val="es-ES"/>
        </w:rPr>
      </w:pPr>
      <w:r>
        <w:rPr>
          <w:rFonts w:ascii="Times New Roman" w:hAnsi="Times New Roman"/>
          <w:b/>
          <w:noProof/>
          <w:sz w:val="24"/>
          <w:szCs w:val="24"/>
          <w:lang w:val="es-ES" w:eastAsia="es-ES"/>
        </w:rPr>
        <w:drawing>
          <wp:inline distT="0" distB="0" distL="0" distR="0">
            <wp:extent cx="3228762" cy="1919789"/>
            <wp:effectExtent l="8609" t="4261" r="4304" b="0"/>
            <wp:docPr id="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03A89" w:rsidRDefault="00C03A89" w:rsidP="00C03A89">
      <w:pPr>
        <w:spacing w:after="0"/>
        <w:rPr>
          <w:rFonts w:ascii="Times New Roman" w:hAnsi="Times New Roman"/>
          <w:b/>
          <w:sz w:val="24"/>
          <w:szCs w:val="24"/>
          <w:lang w:val="es-ES"/>
        </w:rPr>
      </w:pPr>
    </w:p>
    <w:p w:rsidR="00C03A89" w:rsidRDefault="00C03A89" w:rsidP="00C03A89">
      <w:pPr>
        <w:spacing w:after="0"/>
        <w:rPr>
          <w:rFonts w:ascii="Times New Roman" w:hAnsi="Times New Roman"/>
          <w:sz w:val="24"/>
          <w:szCs w:val="24"/>
          <w:lang w:val="es-ES"/>
        </w:rPr>
      </w:pPr>
      <w:r w:rsidRPr="000D5928">
        <w:rPr>
          <w:rFonts w:ascii="Times New Roman" w:hAnsi="Times New Roman"/>
          <w:b/>
          <w:sz w:val="24"/>
          <w:szCs w:val="24"/>
          <w:lang w:val="es-ES"/>
        </w:rPr>
        <w:t>FUENTE</w:t>
      </w:r>
      <w:r w:rsidRPr="00401D9B">
        <w:rPr>
          <w:rFonts w:ascii="Times New Roman" w:hAnsi="Times New Roman"/>
          <w:sz w:val="24"/>
          <w:szCs w:val="24"/>
          <w:lang w:val="es-ES"/>
        </w:rPr>
        <w:t xml:space="preserve">: Estadísticas  mensuales de los resultados de RPR realizados en el área de pruebas especiales del Hospital Nacional Rosales. </w:t>
      </w:r>
    </w:p>
    <w:p w:rsidR="00C03A89" w:rsidRPr="00401D9B" w:rsidRDefault="00C03A89" w:rsidP="00C03A89">
      <w:pPr>
        <w:spacing w:after="0"/>
        <w:rPr>
          <w:rFonts w:ascii="Times New Roman" w:hAnsi="Times New Roman"/>
          <w:sz w:val="24"/>
          <w:szCs w:val="24"/>
          <w:lang w:val="es-ES"/>
        </w:rPr>
      </w:pPr>
    </w:p>
    <w:p w:rsidR="00C03A89" w:rsidRPr="000D5928" w:rsidRDefault="00C03A89" w:rsidP="00604BF2">
      <w:pPr>
        <w:jc w:val="center"/>
        <w:rPr>
          <w:rFonts w:ascii="Times New Roman" w:hAnsi="Times New Roman"/>
          <w:b/>
          <w:sz w:val="24"/>
          <w:szCs w:val="24"/>
          <w:lang w:val="es-ES"/>
        </w:rPr>
      </w:pPr>
      <w:r>
        <w:rPr>
          <w:rFonts w:ascii="Times New Roman" w:hAnsi="Times New Roman"/>
          <w:b/>
          <w:sz w:val="24"/>
          <w:szCs w:val="24"/>
          <w:lang w:val="es-ES"/>
        </w:rPr>
        <w:t xml:space="preserve">CUADRO </w:t>
      </w:r>
      <w:r w:rsidRPr="000D5928">
        <w:rPr>
          <w:rFonts w:ascii="Times New Roman" w:hAnsi="Times New Roman"/>
          <w:b/>
          <w:sz w:val="24"/>
          <w:szCs w:val="24"/>
          <w:lang w:val="es-ES"/>
        </w:rPr>
        <w:t xml:space="preserve"> Nº 2</w:t>
      </w:r>
      <w:r>
        <w:rPr>
          <w:rFonts w:ascii="Times New Roman" w:hAnsi="Times New Roman"/>
          <w:b/>
          <w:sz w:val="24"/>
          <w:szCs w:val="24"/>
          <w:lang w:val="es-ES"/>
        </w:rPr>
        <w:t xml:space="preserve"> </w:t>
      </w:r>
      <w:r w:rsidRPr="000D5928">
        <w:rPr>
          <w:rFonts w:ascii="Times New Roman" w:hAnsi="Times New Roman"/>
          <w:b/>
          <w:sz w:val="24"/>
          <w:szCs w:val="24"/>
          <w:lang w:val="es-ES"/>
        </w:rPr>
        <w:t xml:space="preserve"> DISTRIBUCIÓN POR MES SEGÚN SEXO DE LOS PACIENTES RPR REACTIVOS DEL HOSPITAL NACIONAL ROSALES EN EL </w:t>
      </w:r>
      <w:r w:rsidR="00513C54">
        <w:rPr>
          <w:rFonts w:ascii="Times New Roman" w:hAnsi="Times New Roman"/>
          <w:b/>
          <w:sz w:val="24"/>
          <w:szCs w:val="24"/>
          <w:lang w:val="es-ES"/>
        </w:rPr>
        <w:t xml:space="preserve">AÑO </w:t>
      </w:r>
      <w:r w:rsidRPr="000D5928">
        <w:rPr>
          <w:rFonts w:ascii="Times New Roman" w:hAnsi="Times New Roman"/>
          <w:b/>
          <w:sz w:val="24"/>
          <w:szCs w:val="24"/>
          <w:lang w:val="es-ES"/>
        </w:rPr>
        <w:t>2009</w:t>
      </w:r>
      <w:r>
        <w:rPr>
          <w:rFonts w:ascii="Times New Roman" w:hAnsi="Times New Roman"/>
          <w:b/>
          <w:sz w:val="24"/>
          <w:szCs w:val="24"/>
          <w:lang w:val="es-ES"/>
        </w:rPr>
        <w:t>.</w:t>
      </w:r>
    </w:p>
    <w:tbl>
      <w:tblPr>
        <w:tblW w:w="7220" w:type="dxa"/>
        <w:jc w:val="center"/>
        <w:tblInd w:w="65" w:type="dxa"/>
        <w:tblCellMar>
          <w:left w:w="70" w:type="dxa"/>
          <w:right w:w="70" w:type="dxa"/>
        </w:tblCellMar>
        <w:tblLook w:val="0000"/>
      </w:tblPr>
      <w:tblGrid>
        <w:gridCol w:w="1485"/>
        <w:gridCol w:w="1179"/>
        <w:gridCol w:w="1154"/>
        <w:gridCol w:w="1179"/>
        <w:gridCol w:w="1154"/>
        <w:gridCol w:w="911"/>
        <w:gridCol w:w="1154"/>
      </w:tblGrid>
      <w:tr w:rsidR="00C03A89" w:rsidRPr="003C16EF" w:rsidTr="00D45516">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MES</w:t>
            </w:r>
          </w:p>
        </w:tc>
        <w:tc>
          <w:tcPr>
            <w:tcW w:w="2120" w:type="dxa"/>
            <w:gridSpan w:val="2"/>
            <w:tcBorders>
              <w:top w:val="single" w:sz="4" w:space="0" w:color="auto"/>
              <w:left w:val="nil"/>
              <w:bottom w:val="single" w:sz="4" w:space="0" w:color="auto"/>
              <w:right w:val="single" w:sz="4" w:space="0" w:color="000000"/>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MASCULINO</w:t>
            </w:r>
          </w:p>
        </w:tc>
        <w:tc>
          <w:tcPr>
            <w:tcW w:w="2160" w:type="dxa"/>
            <w:gridSpan w:val="2"/>
            <w:tcBorders>
              <w:top w:val="single" w:sz="4" w:space="0" w:color="auto"/>
              <w:left w:val="nil"/>
              <w:bottom w:val="single" w:sz="4" w:space="0" w:color="auto"/>
              <w:right w:val="single" w:sz="4" w:space="0" w:color="000000"/>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FEMENINO</w:t>
            </w:r>
          </w:p>
        </w:tc>
        <w:tc>
          <w:tcPr>
            <w:tcW w:w="7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TOTAL</w:t>
            </w:r>
          </w:p>
        </w:tc>
        <w:tc>
          <w:tcPr>
            <w:tcW w:w="10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Porcentaje</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 </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Frecuencia</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b/>
                <w:color w:val="000000"/>
                <w:lang w:val="es-ES" w:eastAsia="es-ES"/>
              </w:rPr>
            </w:pPr>
            <w:r w:rsidRPr="003C16EF">
              <w:rPr>
                <w:rFonts w:ascii="Times New Roman" w:hAnsi="Times New Roman"/>
                <w:b/>
                <w:color w:val="000000"/>
                <w:lang w:val="es-ES" w:eastAsia="es-ES"/>
              </w:rPr>
              <w:t>Porcentaje</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Frecuencia</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Porcentaje</w:t>
            </w:r>
          </w:p>
        </w:tc>
        <w:tc>
          <w:tcPr>
            <w:tcW w:w="700" w:type="dxa"/>
            <w:vMerge/>
            <w:tcBorders>
              <w:top w:val="single" w:sz="4" w:space="0" w:color="auto"/>
              <w:left w:val="single" w:sz="4" w:space="0" w:color="auto"/>
              <w:bottom w:val="single" w:sz="4" w:space="0" w:color="000000"/>
              <w:right w:val="single" w:sz="4" w:space="0" w:color="auto"/>
            </w:tcBorders>
            <w:vAlign w:val="center"/>
          </w:tcPr>
          <w:p w:rsidR="00C03A89" w:rsidRPr="003C16EF" w:rsidRDefault="00C03A89" w:rsidP="00D45516">
            <w:pPr>
              <w:spacing w:after="0" w:line="240" w:lineRule="auto"/>
              <w:rPr>
                <w:rFonts w:ascii="Times New Roman" w:hAnsi="Times New Roman"/>
                <w:color w:val="000000"/>
                <w:lang w:val="es-ES" w:eastAsia="es-ES"/>
              </w:rPr>
            </w:pPr>
          </w:p>
        </w:tc>
        <w:tc>
          <w:tcPr>
            <w:tcW w:w="1040" w:type="dxa"/>
            <w:vMerge/>
            <w:tcBorders>
              <w:top w:val="single" w:sz="4" w:space="0" w:color="auto"/>
              <w:left w:val="single" w:sz="4" w:space="0" w:color="auto"/>
              <w:bottom w:val="single" w:sz="4" w:space="0" w:color="000000"/>
              <w:right w:val="single" w:sz="4" w:space="0" w:color="auto"/>
            </w:tcBorders>
            <w:vAlign w:val="center"/>
          </w:tcPr>
          <w:p w:rsidR="00C03A89" w:rsidRPr="003C16EF" w:rsidRDefault="00C03A89" w:rsidP="00D45516">
            <w:pPr>
              <w:spacing w:after="0" w:line="240" w:lineRule="auto"/>
              <w:rPr>
                <w:rFonts w:ascii="Times New Roman" w:hAnsi="Times New Roman"/>
                <w:color w:val="000000"/>
                <w:lang w:val="es-ES" w:eastAsia="es-ES"/>
              </w:rPr>
            </w:pP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ENERO</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14</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3.14%</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18</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4.04%</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32</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7.17%</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FEBRERO</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32</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7.17%</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25</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lang w:val="es-ES" w:eastAsia="es-ES"/>
              </w:rPr>
            </w:pPr>
            <w:r w:rsidRPr="003C16EF">
              <w:rPr>
                <w:rFonts w:ascii="Times New Roman" w:hAnsi="Times New Roman"/>
                <w:lang w:val="es-ES" w:eastAsia="es-ES"/>
              </w:rPr>
              <w:t>5.60%</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57</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12.80%</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MARZO</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28</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6.28%</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24</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5.38%</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52</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11.66%</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ABRIL</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22</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4.93%</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17</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3.81%</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39</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8.74%</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MAYO</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0.22%</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0.45%</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0.67%</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JUNIO</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8</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1.80%</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9</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2.02%</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17</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3.81%</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JULIO</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32</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7.17%</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40</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8.97%</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72</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16.14%</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AGOSTO</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21</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4.71%</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23</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5.16%</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44</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9.86%</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SEPTIEMBRE</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19</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4.26%</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16</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3.59%</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35</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7.85%</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OCTUBRE</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18</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4.04%</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22</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4.93%</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40</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8.97%</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NOVIEMBRE</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17</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3.81%</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15</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3.36%</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32</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7.17%</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DICIEMBRE</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11</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2.47%</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12</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2.69%</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23</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5.16%</w:t>
            </w:r>
          </w:p>
        </w:tc>
      </w:tr>
      <w:tr w:rsidR="00C03A89" w:rsidRPr="003C16EF" w:rsidTr="00D4551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TOTAL</w:t>
            </w:r>
          </w:p>
        </w:tc>
        <w:tc>
          <w:tcPr>
            <w:tcW w:w="106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223</w:t>
            </w:r>
          </w:p>
        </w:tc>
        <w:tc>
          <w:tcPr>
            <w:tcW w:w="105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50.00%</w:t>
            </w:r>
          </w:p>
        </w:tc>
        <w:tc>
          <w:tcPr>
            <w:tcW w:w="108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223</w:t>
            </w:r>
          </w:p>
        </w:tc>
        <w:tc>
          <w:tcPr>
            <w:tcW w:w="107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50.00%</w:t>
            </w:r>
          </w:p>
        </w:tc>
        <w:tc>
          <w:tcPr>
            <w:tcW w:w="70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446</w:t>
            </w:r>
          </w:p>
        </w:tc>
        <w:tc>
          <w:tcPr>
            <w:tcW w:w="1040"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100.00%</w:t>
            </w:r>
          </w:p>
        </w:tc>
      </w:tr>
    </w:tbl>
    <w:p w:rsidR="00C03A89" w:rsidRPr="00401D9B" w:rsidRDefault="00C03A89" w:rsidP="00C03A89">
      <w:pPr>
        <w:spacing w:after="0"/>
        <w:rPr>
          <w:rFonts w:ascii="Times New Roman" w:hAnsi="Times New Roman"/>
          <w:sz w:val="24"/>
          <w:szCs w:val="24"/>
          <w:lang w:val="es-ES"/>
        </w:rPr>
      </w:pPr>
      <w:r w:rsidRPr="000D5928">
        <w:rPr>
          <w:rFonts w:ascii="Times New Roman" w:hAnsi="Times New Roman"/>
          <w:b/>
          <w:sz w:val="24"/>
          <w:szCs w:val="24"/>
          <w:lang w:val="es-ES"/>
        </w:rPr>
        <w:t>FUENTE</w:t>
      </w:r>
      <w:r w:rsidRPr="00401D9B">
        <w:rPr>
          <w:rFonts w:ascii="Times New Roman" w:hAnsi="Times New Roman"/>
          <w:sz w:val="24"/>
          <w:szCs w:val="24"/>
          <w:lang w:val="es-ES"/>
        </w:rPr>
        <w:t>: Estadísticas  mensuales de los resultados de RPR realizados en el área de pruebas especiales del Hospital Nacional Rosales</w:t>
      </w:r>
    </w:p>
    <w:p w:rsidR="00C03A89" w:rsidRPr="00401D9B" w:rsidRDefault="00C03A89" w:rsidP="00C03A89">
      <w:pPr>
        <w:spacing w:after="0"/>
        <w:rPr>
          <w:rFonts w:ascii="Times New Roman" w:hAnsi="Times New Roman"/>
          <w:sz w:val="24"/>
          <w:szCs w:val="24"/>
          <w:lang w:val="es-ES"/>
        </w:rPr>
      </w:pPr>
    </w:p>
    <w:p w:rsidR="00C03A89" w:rsidRPr="00401D9B" w:rsidRDefault="00C03A89" w:rsidP="00C03A89">
      <w:pPr>
        <w:spacing w:after="0"/>
        <w:rPr>
          <w:rFonts w:ascii="Times New Roman" w:hAnsi="Times New Roman"/>
          <w:sz w:val="24"/>
          <w:szCs w:val="24"/>
          <w:lang w:val="es-ES"/>
        </w:rPr>
      </w:pPr>
      <w:r>
        <w:rPr>
          <w:rFonts w:ascii="Times New Roman" w:hAnsi="Times New Roman"/>
          <w:sz w:val="24"/>
          <w:szCs w:val="24"/>
          <w:lang w:val="es-ES"/>
        </w:rPr>
        <w:tab/>
        <w:t xml:space="preserve"> </w:t>
      </w:r>
    </w:p>
    <w:p w:rsidR="00C03A89" w:rsidRPr="000D5928" w:rsidRDefault="00C03A89" w:rsidP="00604BF2">
      <w:pPr>
        <w:spacing w:after="0"/>
        <w:jc w:val="center"/>
        <w:rPr>
          <w:rFonts w:ascii="Times New Roman" w:hAnsi="Times New Roman"/>
          <w:sz w:val="24"/>
          <w:szCs w:val="24"/>
          <w:lang w:val="es-ES"/>
        </w:rPr>
      </w:pPr>
      <w:r w:rsidRPr="000D5928">
        <w:rPr>
          <w:rFonts w:ascii="Times New Roman" w:hAnsi="Times New Roman"/>
          <w:b/>
          <w:sz w:val="24"/>
          <w:szCs w:val="24"/>
          <w:lang w:val="es-ES"/>
        </w:rPr>
        <w:t>GRÁFICO Nº 2</w:t>
      </w:r>
      <w:r>
        <w:rPr>
          <w:rFonts w:ascii="Times New Roman" w:hAnsi="Times New Roman"/>
          <w:b/>
          <w:sz w:val="24"/>
          <w:szCs w:val="24"/>
          <w:lang w:val="es-ES"/>
        </w:rPr>
        <w:t xml:space="preserve"> </w:t>
      </w:r>
      <w:r w:rsidRPr="000D5928">
        <w:rPr>
          <w:rFonts w:ascii="Times New Roman" w:hAnsi="Times New Roman"/>
          <w:b/>
          <w:sz w:val="24"/>
          <w:szCs w:val="24"/>
          <w:lang w:val="es-ES"/>
        </w:rPr>
        <w:t xml:space="preserve"> DISTRIBUCIÓN POR MES SEGÚN SEXO DE LOS PACIENTES RPR REACTIVOS DEL HOSPITAL NACIONAL ROSALES EN EL</w:t>
      </w:r>
      <w:r w:rsidR="00513C54">
        <w:rPr>
          <w:rFonts w:ascii="Times New Roman" w:hAnsi="Times New Roman"/>
          <w:b/>
          <w:sz w:val="24"/>
          <w:szCs w:val="24"/>
          <w:lang w:val="es-ES"/>
        </w:rPr>
        <w:t xml:space="preserve"> AÑO </w:t>
      </w:r>
      <w:r w:rsidRPr="000D5928">
        <w:rPr>
          <w:rFonts w:ascii="Times New Roman" w:hAnsi="Times New Roman"/>
          <w:b/>
          <w:sz w:val="24"/>
          <w:szCs w:val="24"/>
          <w:lang w:val="es-ES"/>
        </w:rPr>
        <w:t xml:space="preserve"> 2009</w:t>
      </w:r>
      <w:r>
        <w:rPr>
          <w:rFonts w:ascii="Times New Roman" w:hAnsi="Times New Roman"/>
          <w:sz w:val="24"/>
          <w:szCs w:val="24"/>
          <w:lang w:val="es-ES"/>
        </w:rPr>
        <w:t>.</w:t>
      </w:r>
    </w:p>
    <w:p w:rsidR="00C03A89" w:rsidRDefault="00FB427A" w:rsidP="00C03A89">
      <w:pPr>
        <w:spacing w:after="0"/>
        <w:rPr>
          <w:rFonts w:ascii="Times New Roman" w:hAnsi="Times New Roman"/>
          <w:sz w:val="24"/>
          <w:szCs w:val="24"/>
          <w:lang w:val="es-ES"/>
        </w:rPr>
      </w:pPr>
      <w:r>
        <w:rPr>
          <w:b/>
          <w:noProof/>
          <w:lang w:val="es-ES" w:eastAsia="es-ES"/>
        </w:rPr>
        <w:drawing>
          <wp:anchor distT="0" distB="0" distL="114300" distR="114300" simplePos="0" relativeHeight="251645952" behindDoc="0" locked="0" layoutInCell="1" allowOverlap="1">
            <wp:simplePos x="0" y="0"/>
            <wp:positionH relativeFrom="column">
              <wp:posOffset>1028700</wp:posOffset>
            </wp:positionH>
            <wp:positionV relativeFrom="paragraph">
              <wp:posOffset>276225</wp:posOffset>
            </wp:positionV>
            <wp:extent cx="4017645" cy="2591435"/>
            <wp:effectExtent l="0" t="0" r="0" b="0"/>
            <wp:wrapTopAndBottom/>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0" cstate="print"/>
                    <a:srcRect/>
                    <a:stretch>
                      <a:fillRect/>
                    </a:stretch>
                  </pic:blipFill>
                  <pic:spPr bwMode="auto">
                    <a:xfrm>
                      <a:off x="0" y="0"/>
                      <a:ext cx="4017645" cy="2591435"/>
                    </a:xfrm>
                    <a:prstGeom prst="rect">
                      <a:avLst/>
                    </a:prstGeom>
                    <a:noFill/>
                    <a:ln w="9525">
                      <a:noFill/>
                      <a:miter lim="800000"/>
                      <a:headEnd/>
                      <a:tailEnd/>
                    </a:ln>
                  </pic:spPr>
                </pic:pic>
              </a:graphicData>
            </a:graphic>
          </wp:anchor>
        </w:drawing>
      </w:r>
    </w:p>
    <w:p w:rsidR="00C03A89" w:rsidRPr="00401D9B" w:rsidRDefault="00C03A89" w:rsidP="00C03A89">
      <w:pPr>
        <w:spacing w:after="0"/>
        <w:rPr>
          <w:rFonts w:ascii="Times New Roman" w:hAnsi="Times New Roman"/>
          <w:sz w:val="24"/>
          <w:szCs w:val="24"/>
          <w:lang w:val="es-ES"/>
        </w:rPr>
      </w:pPr>
      <w:r w:rsidRPr="000D5928">
        <w:rPr>
          <w:rFonts w:ascii="Times New Roman" w:hAnsi="Times New Roman"/>
          <w:b/>
          <w:sz w:val="24"/>
          <w:szCs w:val="24"/>
          <w:lang w:val="es-ES"/>
        </w:rPr>
        <w:t>FUENTE</w:t>
      </w:r>
      <w:r w:rsidRPr="00401D9B">
        <w:rPr>
          <w:rFonts w:ascii="Times New Roman" w:hAnsi="Times New Roman"/>
          <w:sz w:val="24"/>
          <w:szCs w:val="24"/>
          <w:lang w:val="es-ES"/>
        </w:rPr>
        <w:t xml:space="preserve">: Estadísticas  mensuales de los resultados de RPR realizados en el área de pruebas especiales del Hospital Nacional Rosales. </w:t>
      </w:r>
    </w:p>
    <w:p w:rsidR="00C03A89" w:rsidRDefault="00C03A89" w:rsidP="00C03A89">
      <w:pPr>
        <w:jc w:val="center"/>
        <w:rPr>
          <w:rFonts w:ascii="Times New Roman" w:hAnsi="Times New Roman"/>
          <w:b/>
          <w:sz w:val="24"/>
          <w:szCs w:val="24"/>
          <w:lang w:val="es-ES"/>
        </w:rPr>
      </w:pPr>
      <w:r>
        <w:rPr>
          <w:rFonts w:ascii="Times New Roman" w:hAnsi="Times New Roman"/>
          <w:b/>
          <w:sz w:val="24"/>
          <w:szCs w:val="24"/>
          <w:lang w:val="es-ES"/>
        </w:rPr>
        <w:lastRenderedPageBreak/>
        <w:t>CUADRO</w:t>
      </w:r>
      <w:r w:rsidRPr="000D5928">
        <w:rPr>
          <w:rFonts w:ascii="Times New Roman" w:hAnsi="Times New Roman"/>
          <w:b/>
          <w:sz w:val="24"/>
          <w:szCs w:val="24"/>
          <w:lang w:val="es-ES"/>
        </w:rPr>
        <w:t xml:space="preserve"> Nº 3 PACIENTES CON FTA-ABS</w:t>
      </w:r>
      <w:r w:rsidR="00513C54">
        <w:rPr>
          <w:rFonts w:ascii="Times New Roman" w:hAnsi="Times New Roman"/>
          <w:b/>
          <w:sz w:val="24"/>
          <w:szCs w:val="24"/>
          <w:lang w:val="es-ES"/>
        </w:rPr>
        <w:t xml:space="preserve"> REACTIVO SEGÚN SEXO, DURANTE EL</w:t>
      </w:r>
      <w:r w:rsidRPr="000D5928">
        <w:rPr>
          <w:rFonts w:ascii="Times New Roman" w:hAnsi="Times New Roman"/>
          <w:b/>
          <w:sz w:val="24"/>
          <w:szCs w:val="24"/>
          <w:lang w:val="es-ES"/>
        </w:rPr>
        <w:t xml:space="preserve"> AÑO 2009.</w:t>
      </w:r>
    </w:p>
    <w:tbl>
      <w:tblPr>
        <w:tblW w:w="8040" w:type="dxa"/>
        <w:jc w:val="center"/>
        <w:tblInd w:w="65" w:type="dxa"/>
        <w:tblCellMar>
          <w:left w:w="70" w:type="dxa"/>
          <w:right w:w="70" w:type="dxa"/>
        </w:tblCellMar>
        <w:tblLook w:val="0000"/>
      </w:tblPr>
      <w:tblGrid>
        <w:gridCol w:w="1485"/>
        <w:gridCol w:w="1179"/>
        <w:gridCol w:w="1154"/>
        <w:gridCol w:w="1179"/>
        <w:gridCol w:w="1154"/>
        <w:gridCol w:w="1179"/>
        <w:gridCol w:w="1154"/>
      </w:tblGrid>
      <w:tr w:rsidR="00781447" w:rsidRPr="00D67785" w:rsidTr="00566A7D">
        <w:trPr>
          <w:trHeight w:val="300"/>
          <w:jc w:val="center"/>
        </w:trPr>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MES</w:t>
            </w:r>
          </w:p>
        </w:tc>
        <w:tc>
          <w:tcPr>
            <w:tcW w:w="6840" w:type="dxa"/>
            <w:gridSpan w:val="6"/>
            <w:tcBorders>
              <w:top w:val="single" w:sz="4" w:space="0" w:color="auto"/>
              <w:left w:val="nil"/>
              <w:bottom w:val="single" w:sz="4" w:space="0" w:color="auto"/>
              <w:right w:val="single" w:sz="4" w:space="0" w:color="000000"/>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 xml:space="preserve">FTA-ABS REACTIVOS </w:t>
            </w:r>
          </w:p>
        </w:tc>
      </w:tr>
      <w:tr w:rsidR="00781447" w:rsidRPr="00D67785" w:rsidTr="00566A7D">
        <w:trPr>
          <w:trHeight w:val="300"/>
          <w:jc w:val="center"/>
        </w:trPr>
        <w:tc>
          <w:tcPr>
            <w:tcW w:w="1200" w:type="dxa"/>
            <w:vMerge/>
            <w:tcBorders>
              <w:top w:val="single" w:sz="4" w:space="0" w:color="auto"/>
              <w:left w:val="single" w:sz="4" w:space="0" w:color="auto"/>
              <w:bottom w:val="single" w:sz="4" w:space="0" w:color="000000"/>
              <w:right w:val="single" w:sz="4" w:space="0" w:color="auto"/>
            </w:tcBorders>
            <w:vAlign w:val="center"/>
          </w:tcPr>
          <w:p w:rsidR="00781447" w:rsidRPr="00C554AC" w:rsidRDefault="00781447" w:rsidP="00566A7D">
            <w:pPr>
              <w:spacing w:after="0" w:line="240" w:lineRule="auto"/>
              <w:rPr>
                <w:rFonts w:ascii="Times New Roman" w:eastAsia="Times New Roman" w:hAnsi="Times New Roman"/>
                <w:b/>
                <w:color w:val="000000"/>
                <w:lang w:val="es-ES" w:eastAsia="es-ES"/>
              </w:rPr>
            </w:pPr>
          </w:p>
        </w:tc>
        <w:tc>
          <w:tcPr>
            <w:tcW w:w="2280" w:type="dxa"/>
            <w:gridSpan w:val="2"/>
            <w:tcBorders>
              <w:top w:val="single" w:sz="4" w:space="0" w:color="auto"/>
              <w:left w:val="nil"/>
              <w:bottom w:val="single" w:sz="4" w:space="0" w:color="auto"/>
              <w:right w:val="single" w:sz="4" w:space="0" w:color="000000"/>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MASCULINO</w:t>
            </w:r>
          </w:p>
        </w:tc>
        <w:tc>
          <w:tcPr>
            <w:tcW w:w="2280" w:type="dxa"/>
            <w:gridSpan w:val="2"/>
            <w:tcBorders>
              <w:top w:val="single" w:sz="4" w:space="0" w:color="auto"/>
              <w:left w:val="nil"/>
              <w:bottom w:val="single" w:sz="4" w:space="0" w:color="auto"/>
              <w:right w:val="single" w:sz="4" w:space="0" w:color="000000"/>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FEMENINO</w:t>
            </w:r>
          </w:p>
        </w:tc>
        <w:tc>
          <w:tcPr>
            <w:tcW w:w="2280" w:type="dxa"/>
            <w:gridSpan w:val="2"/>
            <w:tcBorders>
              <w:top w:val="single" w:sz="4" w:space="0" w:color="auto"/>
              <w:left w:val="nil"/>
              <w:bottom w:val="single" w:sz="4" w:space="0" w:color="auto"/>
              <w:right w:val="single" w:sz="4" w:space="0" w:color="000000"/>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TOTAL</w:t>
            </w:r>
          </w:p>
        </w:tc>
      </w:tr>
      <w:tr w:rsidR="00781447" w:rsidRPr="00D67785" w:rsidTr="00566A7D">
        <w:trPr>
          <w:trHeight w:val="300"/>
          <w:jc w:val="center"/>
        </w:trPr>
        <w:tc>
          <w:tcPr>
            <w:tcW w:w="1200" w:type="dxa"/>
            <w:vMerge/>
            <w:tcBorders>
              <w:top w:val="single" w:sz="4" w:space="0" w:color="auto"/>
              <w:left w:val="single" w:sz="4" w:space="0" w:color="auto"/>
              <w:bottom w:val="single" w:sz="4" w:space="0" w:color="000000"/>
              <w:right w:val="single" w:sz="4" w:space="0" w:color="auto"/>
            </w:tcBorders>
            <w:vAlign w:val="center"/>
          </w:tcPr>
          <w:p w:rsidR="00781447" w:rsidRPr="00C554AC" w:rsidRDefault="00781447" w:rsidP="00566A7D">
            <w:pPr>
              <w:spacing w:after="0" w:line="240" w:lineRule="auto"/>
              <w:rPr>
                <w:rFonts w:ascii="Times New Roman" w:eastAsia="Times New Roman" w:hAnsi="Times New Roman"/>
                <w:b/>
                <w:color w:val="000000"/>
                <w:lang w:val="es-ES" w:eastAsia="es-ES"/>
              </w:rPr>
            </w:pPr>
          </w:p>
        </w:tc>
        <w:tc>
          <w:tcPr>
            <w:tcW w:w="1142"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Frecuencia</w:t>
            </w:r>
          </w:p>
        </w:tc>
        <w:tc>
          <w:tcPr>
            <w:tcW w:w="1138"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Porcentaje</w:t>
            </w:r>
          </w:p>
        </w:tc>
        <w:tc>
          <w:tcPr>
            <w:tcW w:w="1142"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Frecuencia</w:t>
            </w:r>
          </w:p>
        </w:tc>
        <w:tc>
          <w:tcPr>
            <w:tcW w:w="1138"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Porcentaje</w:t>
            </w:r>
          </w:p>
        </w:tc>
        <w:tc>
          <w:tcPr>
            <w:tcW w:w="1142"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Frecuencia</w:t>
            </w:r>
          </w:p>
        </w:tc>
        <w:tc>
          <w:tcPr>
            <w:tcW w:w="1138" w:type="dxa"/>
            <w:tcBorders>
              <w:top w:val="nil"/>
              <w:left w:val="nil"/>
              <w:bottom w:val="single" w:sz="4" w:space="0" w:color="auto"/>
              <w:right w:val="single" w:sz="4" w:space="0" w:color="auto"/>
            </w:tcBorders>
            <w:shd w:val="clear" w:color="auto" w:fill="auto"/>
            <w:noWrap/>
            <w:vAlign w:val="bottom"/>
          </w:tcPr>
          <w:p w:rsidR="00781447" w:rsidRPr="00C554AC" w:rsidRDefault="00781447" w:rsidP="00566A7D">
            <w:pPr>
              <w:spacing w:after="0" w:line="240" w:lineRule="auto"/>
              <w:jc w:val="center"/>
              <w:rPr>
                <w:rFonts w:ascii="Times New Roman" w:eastAsia="Times New Roman" w:hAnsi="Times New Roman"/>
                <w:b/>
                <w:color w:val="000000"/>
                <w:lang w:val="es-ES" w:eastAsia="es-ES"/>
              </w:rPr>
            </w:pPr>
            <w:r w:rsidRPr="00C554AC">
              <w:rPr>
                <w:rFonts w:ascii="Times New Roman" w:eastAsia="Times New Roman" w:hAnsi="Times New Roman"/>
                <w:b/>
                <w:color w:val="000000"/>
                <w:lang w:val="es-ES" w:eastAsia="es-ES"/>
              </w:rPr>
              <w:t>Porcentaje</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ENERO</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13</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2.91%</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11</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2.47%</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5.38%</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FEBRERO</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26</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5.83%</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18</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4.03%</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44</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9.87%</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MARZO</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14</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3.14%</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2.24%</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5.38%</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ABRIL</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14</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3.14%</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10</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2.24%</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5.38%</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MAYO</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0.22%</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0.45%</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0.67%</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JUNIO</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6</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1.35%</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8</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1.80%</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14</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3.14%</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JULIO</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19</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4.26%</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9</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2.02%</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28</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6.28%</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AGOSTO</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8</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1.80%</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0.67%</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11</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2.47%</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SEPTIEMBRE</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9</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2.02%</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7</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1.57%</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16</w:t>
            </w:r>
          </w:p>
        </w:tc>
        <w:tc>
          <w:tcPr>
            <w:tcW w:w="1138" w:type="dxa"/>
            <w:tcBorders>
              <w:top w:val="nil"/>
              <w:left w:val="nil"/>
              <w:bottom w:val="single" w:sz="4" w:space="0" w:color="auto"/>
              <w:right w:val="single" w:sz="4" w:space="0" w:color="auto"/>
            </w:tcBorders>
            <w:shd w:val="clear" w:color="auto" w:fill="auto"/>
            <w:noWrap/>
            <w:vAlign w:val="bottom"/>
          </w:tcPr>
          <w:p w:rsidR="00781447" w:rsidRPr="00F5212F" w:rsidRDefault="00781447" w:rsidP="00566A7D">
            <w:pPr>
              <w:spacing w:after="0" w:line="240" w:lineRule="auto"/>
              <w:jc w:val="center"/>
              <w:rPr>
                <w:rFonts w:ascii="Times New Roman" w:eastAsia="Times New Roman" w:hAnsi="Times New Roman"/>
                <w:lang w:val="es-ES" w:eastAsia="es-ES"/>
              </w:rPr>
            </w:pPr>
            <w:r w:rsidRPr="00F5212F">
              <w:rPr>
                <w:rFonts w:ascii="Times New Roman" w:eastAsia="Times New Roman" w:hAnsi="Times New Roman"/>
                <w:lang w:val="es-ES" w:eastAsia="es-ES"/>
              </w:rPr>
              <w:t>3.59%</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OCTUBRE</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14</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3.14%</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9</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2.02%</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23</w:t>
            </w:r>
          </w:p>
        </w:tc>
        <w:tc>
          <w:tcPr>
            <w:tcW w:w="1138" w:type="dxa"/>
            <w:tcBorders>
              <w:top w:val="nil"/>
              <w:left w:val="nil"/>
              <w:bottom w:val="single" w:sz="4" w:space="0" w:color="auto"/>
              <w:right w:val="single" w:sz="4" w:space="0" w:color="auto"/>
            </w:tcBorders>
            <w:shd w:val="clear" w:color="auto" w:fill="auto"/>
            <w:noWrap/>
            <w:vAlign w:val="bottom"/>
          </w:tcPr>
          <w:p w:rsidR="00781447" w:rsidRPr="00F5212F" w:rsidRDefault="00781447" w:rsidP="00566A7D">
            <w:pPr>
              <w:spacing w:after="0" w:line="240" w:lineRule="auto"/>
              <w:jc w:val="center"/>
              <w:rPr>
                <w:rFonts w:ascii="Times New Roman" w:eastAsia="Times New Roman" w:hAnsi="Times New Roman"/>
                <w:lang w:val="es-ES" w:eastAsia="es-ES"/>
              </w:rPr>
            </w:pPr>
            <w:r w:rsidRPr="00F5212F">
              <w:rPr>
                <w:rFonts w:ascii="Times New Roman" w:eastAsia="Times New Roman" w:hAnsi="Times New Roman"/>
                <w:lang w:val="es-ES" w:eastAsia="es-ES"/>
              </w:rPr>
              <w:t>5.16%</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NOVIEMBRE</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12</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2.69%</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8</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1.80%</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20</w:t>
            </w:r>
          </w:p>
        </w:tc>
        <w:tc>
          <w:tcPr>
            <w:tcW w:w="1138" w:type="dxa"/>
            <w:tcBorders>
              <w:top w:val="nil"/>
              <w:left w:val="nil"/>
              <w:bottom w:val="single" w:sz="4" w:space="0" w:color="auto"/>
              <w:right w:val="single" w:sz="4" w:space="0" w:color="auto"/>
            </w:tcBorders>
            <w:shd w:val="clear" w:color="auto" w:fill="auto"/>
            <w:noWrap/>
            <w:vAlign w:val="bottom"/>
          </w:tcPr>
          <w:p w:rsidR="00781447" w:rsidRPr="00F5212F" w:rsidRDefault="00781447" w:rsidP="00566A7D">
            <w:pPr>
              <w:spacing w:after="0" w:line="240" w:lineRule="auto"/>
              <w:jc w:val="center"/>
              <w:rPr>
                <w:rFonts w:ascii="Times New Roman" w:eastAsia="Times New Roman" w:hAnsi="Times New Roman"/>
                <w:lang w:val="es-ES" w:eastAsia="es-ES"/>
              </w:rPr>
            </w:pPr>
            <w:r w:rsidRPr="00F5212F">
              <w:rPr>
                <w:rFonts w:ascii="Times New Roman" w:eastAsia="Times New Roman" w:hAnsi="Times New Roman"/>
                <w:lang w:val="es-ES" w:eastAsia="es-ES"/>
              </w:rPr>
              <w:t>4.48%</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DICIEMBRE</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7</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1.57%</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7</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1.57%</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14</w:t>
            </w:r>
          </w:p>
        </w:tc>
        <w:tc>
          <w:tcPr>
            <w:tcW w:w="1138" w:type="dxa"/>
            <w:tcBorders>
              <w:top w:val="nil"/>
              <w:left w:val="nil"/>
              <w:bottom w:val="single" w:sz="4" w:space="0" w:color="auto"/>
              <w:right w:val="single" w:sz="4" w:space="0" w:color="auto"/>
            </w:tcBorders>
            <w:shd w:val="clear" w:color="auto" w:fill="auto"/>
            <w:noWrap/>
            <w:vAlign w:val="bottom"/>
          </w:tcPr>
          <w:p w:rsidR="00781447" w:rsidRPr="00F5212F" w:rsidRDefault="00781447" w:rsidP="00566A7D">
            <w:pPr>
              <w:spacing w:after="0" w:line="240" w:lineRule="auto"/>
              <w:jc w:val="center"/>
              <w:rPr>
                <w:rFonts w:ascii="Times New Roman" w:eastAsia="Times New Roman" w:hAnsi="Times New Roman"/>
                <w:lang w:val="es-ES" w:eastAsia="es-ES"/>
              </w:rPr>
            </w:pPr>
            <w:r w:rsidRPr="00F5212F">
              <w:rPr>
                <w:rFonts w:ascii="Times New Roman" w:eastAsia="Times New Roman" w:hAnsi="Times New Roman"/>
                <w:lang w:val="es-ES" w:eastAsia="es-ES"/>
              </w:rPr>
              <w:t>3.14%</w:t>
            </w:r>
          </w:p>
        </w:tc>
      </w:tr>
      <w:tr w:rsidR="00781447" w:rsidRPr="00D67785" w:rsidTr="00566A7D">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TOTAL</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143</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32.07%</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102</w:t>
            </w:r>
          </w:p>
        </w:tc>
        <w:tc>
          <w:tcPr>
            <w:tcW w:w="1138"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22.88%</w:t>
            </w:r>
          </w:p>
        </w:tc>
        <w:tc>
          <w:tcPr>
            <w:tcW w:w="1142" w:type="dxa"/>
            <w:tcBorders>
              <w:top w:val="nil"/>
              <w:left w:val="nil"/>
              <w:bottom w:val="single" w:sz="4" w:space="0" w:color="auto"/>
              <w:right w:val="single" w:sz="4" w:space="0" w:color="auto"/>
            </w:tcBorders>
            <w:shd w:val="clear" w:color="auto" w:fill="auto"/>
            <w:noWrap/>
            <w:vAlign w:val="bottom"/>
          </w:tcPr>
          <w:p w:rsidR="00781447" w:rsidRPr="00D67785" w:rsidRDefault="00781447" w:rsidP="00566A7D">
            <w:pPr>
              <w:spacing w:after="0" w:line="240" w:lineRule="auto"/>
              <w:jc w:val="center"/>
              <w:rPr>
                <w:rFonts w:ascii="Times New Roman" w:eastAsia="Times New Roman" w:hAnsi="Times New Roman"/>
                <w:color w:val="000000"/>
                <w:lang w:val="es-ES" w:eastAsia="es-ES"/>
              </w:rPr>
            </w:pPr>
            <w:r w:rsidRPr="00D67785">
              <w:rPr>
                <w:rFonts w:ascii="Times New Roman" w:eastAsia="Times New Roman" w:hAnsi="Times New Roman"/>
                <w:color w:val="000000"/>
                <w:lang w:val="es-ES" w:eastAsia="es-ES"/>
              </w:rPr>
              <w:t>245</w:t>
            </w:r>
          </w:p>
        </w:tc>
        <w:tc>
          <w:tcPr>
            <w:tcW w:w="1138" w:type="dxa"/>
            <w:tcBorders>
              <w:top w:val="nil"/>
              <w:left w:val="nil"/>
              <w:bottom w:val="single" w:sz="4" w:space="0" w:color="auto"/>
              <w:right w:val="single" w:sz="4" w:space="0" w:color="auto"/>
            </w:tcBorders>
            <w:shd w:val="clear" w:color="auto" w:fill="auto"/>
            <w:noWrap/>
            <w:vAlign w:val="bottom"/>
          </w:tcPr>
          <w:p w:rsidR="00781447" w:rsidRPr="00F5212F" w:rsidRDefault="00781447" w:rsidP="00566A7D">
            <w:pPr>
              <w:spacing w:after="0" w:line="240" w:lineRule="auto"/>
              <w:jc w:val="center"/>
              <w:rPr>
                <w:rFonts w:ascii="Times New Roman" w:eastAsia="Times New Roman" w:hAnsi="Times New Roman"/>
                <w:lang w:val="es-ES" w:eastAsia="es-ES"/>
              </w:rPr>
            </w:pPr>
            <w:r w:rsidRPr="00F5212F">
              <w:rPr>
                <w:rFonts w:ascii="Times New Roman" w:eastAsia="Times New Roman" w:hAnsi="Times New Roman"/>
                <w:lang w:val="es-ES" w:eastAsia="es-ES"/>
              </w:rPr>
              <w:t>54.94%</w:t>
            </w:r>
          </w:p>
        </w:tc>
      </w:tr>
    </w:tbl>
    <w:p w:rsidR="00C03A89" w:rsidRPr="00401D9B" w:rsidRDefault="00C03A89" w:rsidP="00C03A89">
      <w:pPr>
        <w:spacing w:after="0"/>
        <w:rPr>
          <w:rFonts w:ascii="Times New Roman" w:hAnsi="Times New Roman"/>
          <w:sz w:val="24"/>
          <w:szCs w:val="24"/>
          <w:lang w:val="es-ES"/>
        </w:rPr>
      </w:pPr>
      <w:r w:rsidRPr="000D5928">
        <w:rPr>
          <w:rFonts w:ascii="Times New Roman" w:hAnsi="Times New Roman"/>
          <w:b/>
          <w:sz w:val="24"/>
          <w:szCs w:val="24"/>
          <w:lang w:val="es-ES"/>
        </w:rPr>
        <w:t>FUENTE:</w:t>
      </w:r>
      <w:r w:rsidRPr="00401D9B">
        <w:rPr>
          <w:rFonts w:ascii="Times New Roman" w:hAnsi="Times New Roman"/>
          <w:sz w:val="24"/>
          <w:szCs w:val="24"/>
          <w:lang w:val="es-ES"/>
        </w:rPr>
        <w:t xml:space="preserve"> Estadísticas  mensuales de los resultados de RPR realizados en el área de pruebas especiales del Hospital Nacional Rosales. </w:t>
      </w:r>
    </w:p>
    <w:p w:rsidR="00C03A89" w:rsidRPr="00401D9B" w:rsidRDefault="00C03A89" w:rsidP="00C03A89">
      <w:pPr>
        <w:spacing w:after="0"/>
        <w:jc w:val="both"/>
        <w:rPr>
          <w:rFonts w:ascii="Arial" w:hAnsi="Arial" w:cs="Arial"/>
          <w:sz w:val="24"/>
          <w:szCs w:val="24"/>
          <w:lang w:val="es-ES"/>
        </w:rPr>
      </w:pPr>
    </w:p>
    <w:p w:rsidR="00C03A89" w:rsidRPr="00401D9B" w:rsidRDefault="00C03A89" w:rsidP="00C03A89">
      <w:pPr>
        <w:spacing w:after="0"/>
        <w:jc w:val="both"/>
        <w:rPr>
          <w:rFonts w:ascii="Arial" w:hAnsi="Arial" w:cs="Arial"/>
          <w:sz w:val="24"/>
          <w:szCs w:val="24"/>
          <w:lang w:val="es-ES"/>
        </w:rPr>
      </w:pPr>
    </w:p>
    <w:p w:rsidR="00C03A89" w:rsidRDefault="00C03A89" w:rsidP="00C03A89">
      <w:pPr>
        <w:jc w:val="center"/>
        <w:rPr>
          <w:rFonts w:ascii="Times New Roman" w:hAnsi="Times New Roman"/>
          <w:b/>
          <w:sz w:val="24"/>
          <w:szCs w:val="24"/>
          <w:lang w:val="es-ES"/>
        </w:rPr>
      </w:pPr>
      <w:r w:rsidRPr="000D5928">
        <w:rPr>
          <w:rFonts w:ascii="Times New Roman" w:hAnsi="Times New Roman"/>
          <w:b/>
          <w:sz w:val="24"/>
          <w:szCs w:val="24"/>
          <w:lang w:val="es-ES"/>
        </w:rPr>
        <w:t>GRÁFICO Nº 3  PACIENTES CON FTA-A</w:t>
      </w:r>
      <w:r w:rsidR="00513C54">
        <w:rPr>
          <w:rFonts w:ascii="Times New Roman" w:hAnsi="Times New Roman"/>
          <w:b/>
          <w:sz w:val="24"/>
          <w:szCs w:val="24"/>
          <w:lang w:val="es-ES"/>
        </w:rPr>
        <w:t xml:space="preserve">BS REACTIVO SEGÚN SEXO,  </w:t>
      </w:r>
      <w:r w:rsidR="007D4494">
        <w:rPr>
          <w:rFonts w:ascii="Times New Roman" w:hAnsi="Times New Roman"/>
          <w:b/>
          <w:sz w:val="24"/>
          <w:szCs w:val="24"/>
          <w:lang w:val="es-ES"/>
        </w:rPr>
        <w:t xml:space="preserve">DURANTE </w:t>
      </w:r>
      <w:r w:rsidRPr="000D5928">
        <w:rPr>
          <w:rFonts w:ascii="Times New Roman" w:hAnsi="Times New Roman"/>
          <w:b/>
          <w:sz w:val="24"/>
          <w:szCs w:val="24"/>
          <w:lang w:val="es-ES"/>
        </w:rPr>
        <w:t>EL AÑO 2009.</w:t>
      </w:r>
    </w:p>
    <w:p w:rsidR="00C03A89" w:rsidRDefault="00C03A89" w:rsidP="00C03A89">
      <w:pPr>
        <w:jc w:val="center"/>
        <w:rPr>
          <w:rFonts w:ascii="Times New Roman" w:hAnsi="Times New Roman"/>
          <w:b/>
          <w:sz w:val="24"/>
          <w:szCs w:val="24"/>
          <w:lang w:val="es-ES"/>
        </w:rPr>
      </w:pPr>
    </w:p>
    <w:p w:rsidR="00C03A89" w:rsidRDefault="00FB427A" w:rsidP="00C03A89">
      <w:pPr>
        <w:jc w:val="center"/>
        <w:rPr>
          <w:rFonts w:ascii="Times New Roman" w:hAnsi="Times New Roman"/>
          <w:b/>
          <w:sz w:val="24"/>
          <w:szCs w:val="24"/>
          <w:lang w:val="es-ES"/>
        </w:rPr>
      </w:pPr>
      <w:r>
        <w:rPr>
          <w:rFonts w:ascii="Times New Roman" w:hAnsi="Times New Roman"/>
          <w:b/>
          <w:noProof/>
          <w:sz w:val="24"/>
          <w:szCs w:val="24"/>
          <w:lang w:val="es-ES" w:eastAsia="es-ES"/>
        </w:rPr>
        <w:drawing>
          <wp:inline distT="0" distB="0" distL="0" distR="0">
            <wp:extent cx="4577189" cy="2298678"/>
            <wp:effectExtent l="12204" t="5102" r="6102" b="0"/>
            <wp:docPr id="2"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03A89" w:rsidRDefault="00C03A89" w:rsidP="00C03A89">
      <w:pPr>
        <w:spacing w:after="0"/>
        <w:rPr>
          <w:rFonts w:ascii="Times New Roman" w:hAnsi="Times New Roman"/>
          <w:sz w:val="24"/>
          <w:szCs w:val="24"/>
          <w:lang w:val="es-ES"/>
        </w:rPr>
      </w:pPr>
      <w:r w:rsidRPr="000D5928">
        <w:rPr>
          <w:rFonts w:ascii="Times New Roman" w:hAnsi="Times New Roman"/>
          <w:b/>
          <w:sz w:val="24"/>
          <w:szCs w:val="24"/>
          <w:lang w:val="es-ES"/>
        </w:rPr>
        <w:t>FUENTE</w:t>
      </w:r>
      <w:r w:rsidRPr="00401D9B">
        <w:rPr>
          <w:rFonts w:ascii="Times New Roman" w:hAnsi="Times New Roman"/>
          <w:sz w:val="24"/>
          <w:szCs w:val="24"/>
          <w:lang w:val="es-ES"/>
        </w:rPr>
        <w:t>: Estadísticas  mensuales de los resultados de RPR realizados en el área de pruebas especiales del Hospital Nacional Rosales.</w:t>
      </w:r>
    </w:p>
    <w:p w:rsidR="00C03A89" w:rsidRDefault="00C03A89" w:rsidP="00C03A89">
      <w:pPr>
        <w:spacing w:after="0"/>
        <w:jc w:val="center"/>
        <w:rPr>
          <w:rFonts w:ascii="Times New Roman" w:hAnsi="Times New Roman"/>
          <w:b/>
          <w:sz w:val="24"/>
          <w:szCs w:val="24"/>
          <w:lang w:val="es-ES"/>
        </w:rPr>
      </w:pPr>
      <w:r>
        <w:rPr>
          <w:rFonts w:ascii="Times New Roman" w:hAnsi="Times New Roman"/>
          <w:b/>
          <w:sz w:val="24"/>
          <w:szCs w:val="24"/>
          <w:lang w:val="es-ES"/>
        </w:rPr>
        <w:lastRenderedPageBreak/>
        <w:t xml:space="preserve">CUADRO </w:t>
      </w:r>
      <w:r w:rsidRPr="000D5928">
        <w:rPr>
          <w:rFonts w:ascii="Times New Roman" w:hAnsi="Times New Roman"/>
          <w:b/>
          <w:sz w:val="24"/>
          <w:szCs w:val="24"/>
          <w:lang w:val="es-ES"/>
        </w:rPr>
        <w:t xml:space="preserve"> Nº 4 PACIENTES CON FTA-ABS NO REACTIVO SEGÚN SEXO, DURANTE EL AÑO 2009.</w:t>
      </w:r>
    </w:p>
    <w:p w:rsidR="00C03A89" w:rsidRPr="00BA5DC3" w:rsidRDefault="00C03A89" w:rsidP="00C03A89">
      <w:pPr>
        <w:spacing w:after="0"/>
        <w:jc w:val="center"/>
        <w:rPr>
          <w:rFonts w:ascii="Times New Roman" w:hAnsi="Times New Roman"/>
          <w:sz w:val="24"/>
          <w:szCs w:val="24"/>
          <w:lang w:val="es-ES"/>
        </w:rPr>
      </w:pPr>
    </w:p>
    <w:tbl>
      <w:tblPr>
        <w:tblW w:w="8040" w:type="dxa"/>
        <w:jc w:val="center"/>
        <w:tblInd w:w="65" w:type="dxa"/>
        <w:tblCellMar>
          <w:left w:w="70" w:type="dxa"/>
          <w:right w:w="70" w:type="dxa"/>
        </w:tblCellMar>
        <w:tblLook w:val="0000"/>
      </w:tblPr>
      <w:tblGrid>
        <w:gridCol w:w="1607"/>
        <w:gridCol w:w="1273"/>
        <w:gridCol w:w="1247"/>
        <w:gridCol w:w="1273"/>
        <w:gridCol w:w="1247"/>
        <w:gridCol w:w="1273"/>
        <w:gridCol w:w="1247"/>
      </w:tblGrid>
      <w:tr w:rsidR="008373DC" w:rsidRPr="008373DC" w:rsidTr="008373DC">
        <w:trPr>
          <w:trHeight w:val="300"/>
          <w:jc w:val="center"/>
        </w:trPr>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MES</w:t>
            </w:r>
          </w:p>
        </w:tc>
        <w:tc>
          <w:tcPr>
            <w:tcW w:w="6840" w:type="dxa"/>
            <w:gridSpan w:val="6"/>
            <w:tcBorders>
              <w:top w:val="single" w:sz="4" w:space="0" w:color="auto"/>
              <w:left w:val="nil"/>
              <w:bottom w:val="single" w:sz="4" w:space="0" w:color="auto"/>
              <w:right w:val="single" w:sz="4" w:space="0" w:color="000000"/>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FTA-ABS NO REACTIVOS</w:t>
            </w:r>
          </w:p>
        </w:tc>
      </w:tr>
      <w:tr w:rsidR="008373DC" w:rsidRPr="008373DC" w:rsidTr="008373DC">
        <w:trPr>
          <w:trHeight w:val="300"/>
          <w:jc w:val="center"/>
        </w:trPr>
        <w:tc>
          <w:tcPr>
            <w:tcW w:w="1200" w:type="dxa"/>
            <w:vMerge/>
            <w:tcBorders>
              <w:top w:val="single" w:sz="4" w:space="0" w:color="auto"/>
              <w:left w:val="single" w:sz="4" w:space="0" w:color="auto"/>
              <w:bottom w:val="single" w:sz="4" w:space="0" w:color="000000"/>
              <w:right w:val="single" w:sz="4" w:space="0" w:color="auto"/>
            </w:tcBorders>
            <w:vAlign w:val="center"/>
          </w:tcPr>
          <w:p w:rsidR="008373DC" w:rsidRPr="00C554AC" w:rsidRDefault="008373DC" w:rsidP="008373DC">
            <w:pPr>
              <w:spacing w:after="0" w:line="240" w:lineRule="auto"/>
              <w:rPr>
                <w:rFonts w:ascii="Times New Roman" w:eastAsia="Times New Roman" w:hAnsi="Times New Roman"/>
                <w:b/>
                <w:sz w:val="24"/>
                <w:szCs w:val="24"/>
                <w:lang w:val="es-ES" w:eastAsia="es-ES"/>
              </w:rPr>
            </w:pPr>
          </w:p>
        </w:tc>
        <w:tc>
          <w:tcPr>
            <w:tcW w:w="2280" w:type="dxa"/>
            <w:gridSpan w:val="2"/>
            <w:tcBorders>
              <w:top w:val="single" w:sz="4" w:space="0" w:color="auto"/>
              <w:left w:val="nil"/>
              <w:bottom w:val="single" w:sz="4" w:space="0" w:color="auto"/>
              <w:right w:val="single" w:sz="4" w:space="0" w:color="000000"/>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MASCULINO</w:t>
            </w:r>
          </w:p>
        </w:tc>
        <w:tc>
          <w:tcPr>
            <w:tcW w:w="2280" w:type="dxa"/>
            <w:gridSpan w:val="2"/>
            <w:tcBorders>
              <w:top w:val="single" w:sz="4" w:space="0" w:color="auto"/>
              <w:left w:val="nil"/>
              <w:bottom w:val="single" w:sz="4" w:space="0" w:color="auto"/>
              <w:right w:val="single" w:sz="4" w:space="0" w:color="000000"/>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FEMENINO</w:t>
            </w:r>
          </w:p>
        </w:tc>
        <w:tc>
          <w:tcPr>
            <w:tcW w:w="2280" w:type="dxa"/>
            <w:gridSpan w:val="2"/>
            <w:tcBorders>
              <w:top w:val="single" w:sz="4" w:space="0" w:color="auto"/>
              <w:left w:val="nil"/>
              <w:bottom w:val="single" w:sz="4" w:space="0" w:color="auto"/>
              <w:right w:val="single" w:sz="4" w:space="0" w:color="000000"/>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TOTAL</w:t>
            </w:r>
          </w:p>
        </w:tc>
      </w:tr>
      <w:tr w:rsidR="008373DC" w:rsidRPr="008373DC" w:rsidTr="008373DC">
        <w:trPr>
          <w:trHeight w:val="300"/>
          <w:jc w:val="center"/>
        </w:trPr>
        <w:tc>
          <w:tcPr>
            <w:tcW w:w="1200" w:type="dxa"/>
            <w:vMerge/>
            <w:tcBorders>
              <w:top w:val="single" w:sz="4" w:space="0" w:color="auto"/>
              <w:left w:val="single" w:sz="4" w:space="0" w:color="auto"/>
              <w:bottom w:val="single" w:sz="4" w:space="0" w:color="000000"/>
              <w:right w:val="single" w:sz="4" w:space="0" w:color="auto"/>
            </w:tcBorders>
            <w:vAlign w:val="center"/>
          </w:tcPr>
          <w:p w:rsidR="008373DC" w:rsidRPr="00C554AC" w:rsidRDefault="008373DC" w:rsidP="008373DC">
            <w:pPr>
              <w:spacing w:after="0" w:line="240" w:lineRule="auto"/>
              <w:rPr>
                <w:rFonts w:ascii="Times New Roman" w:eastAsia="Times New Roman" w:hAnsi="Times New Roman"/>
                <w:b/>
                <w:sz w:val="24"/>
                <w:szCs w:val="24"/>
                <w:lang w:val="es-ES" w:eastAsia="es-ES"/>
              </w:rPr>
            </w:pPr>
          </w:p>
        </w:tc>
        <w:tc>
          <w:tcPr>
            <w:tcW w:w="1142" w:type="dxa"/>
            <w:tcBorders>
              <w:top w:val="nil"/>
              <w:left w:val="nil"/>
              <w:bottom w:val="single" w:sz="4" w:space="0" w:color="auto"/>
              <w:right w:val="single" w:sz="4" w:space="0" w:color="auto"/>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Frecuencia</w:t>
            </w:r>
          </w:p>
        </w:tc>
        <w:tc>
          <w:tcPr>
            <w:tcW w:w="1138" w:type="dxa"/>
            <w:tcBorders>
              <w:top w:val="nil"/>
              <w:left w:val="nil"/>
              <w:bottom w:val="single" w:sz="4" w:space="0" w:color="auto"/>
              <w:right w:val="single" w:sz="4" w:space="0" w:color="auto"/>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Porcentaje</w:t>
            </w:r>
          </w:p>
        </w:tc>
        <w:tc>
          <w:tcPr>
            <w:tcW w:w="1142" w:type="dxa"/>
            <w:tcBorders>
              <w:top w:val="nil"/>
              <w:left w:val="nil"/>
              <w:bottom w:val="single" w:sz="4" w:space="0" w:color="auto"/>
              <w:right w:val="single" w:sz="4" w:space="0" w:color="auto"/>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Frecuencia</w:t>
            </w:r>
          </w:p>
        </w:tc>
        <w:tc>
          <w:tcPr>
            <w:tcW w:w="1138" w:type="dxa"/>
            <w:tcBorders>
              <w:top w:val="nil"/>
              <w:left w:val="nil"/>
              <w:bottom w:val="single" w:sz="4" w:space="0" w:color="auto"/>
              <w:right w:val="single" w:sz="4" w:space="0" w:color="auto"/>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Porcentaje</w:t>
            </w:r>
          </w:p>
        </w:tc>
        <w:tc>
          <w:tcPr>
            <w:tcW w:w="1142" w:type="dxa"/>
            <w:tcBorders>
              <w:top w:val="nil"/>
              <w:left w:val="nil"/>
              <w:bottom w:val="single" w:sz="4" w:space="0" w:color="auto"/>
              <w:right w:val="single" w:sz="4" w:space="0" w:color="auto"/>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Frecuencia</w:t>
            </w:r>
          </w:p>
        </w:tc>
        <w:tc>
          <w:tcPr>
            <w:tcW w:w="1138" w:type="dxa"/>
            <w:tcBorders>
              <w:top w:val="nil"/>
              <w:left w:val="nil"/>
              <w:bottom w:val="single" w:sz="4" w:space="0" w:color="auto"/>
              <w:right w:val="single" w:sz="4" w:space="0" w:color="auto"/>
            </w:tcBorders>
            <w:shd w:val="clear" w:color="auto" w:fill="auto"/>
            <w:noWrap/>
            <w:vAlign w:val="bottom"/>
          </w:tcPr>
          <w:p w:rsidR="008373DC" w:rsidRPr="00C554AC" w:rsidRDefault="008373DC" w:rsidP="008373DC">
            <w:pPr>
              <w:spacing w:after="0" w:line="240" w:lineRule="auto"/>
              <w:jc w:val="center"/>
              <w:rPr>
                <w:rFonts w:ascii="Times New Roman" w:eastAsia="Times New Roman" w:hAnsi="Times New Roman"/>
                <w:b/>
                <w:sz w:val="24"/>
                <w:szCs w:val="24"/>
                <w:lang w:val="es-ES" w:eastAsia="es-ES"/>
              </w:rPr>
            </w:pPr>
            <w:r w:rsidRPr="00C554AC">
              <w:rPr>
                <w:rFonts w:ascii="Times New Roman" w:eastAsia="Times New Roman" w:hAnsi="Times New Roman"/>
                <w:b/>
                <w:sz w:val="24"/>
                <w:szCs w:val="24"/>
                <w:lang w:val="es-ES" w:eastAsia="es-ES"/>
              </w:rPr>
              <w:t>Porcentaje</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ENERO</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0.22%</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7</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1.57%</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8</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1.80%</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FEBRERO</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6</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1.35%</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7</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1.57%</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13</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2.91%</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MARZO</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14</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3.14%</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14</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3.14%</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28</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6.28%</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ABRIL</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8</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1.80%</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7</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1.57%</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15</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3.36%</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MAYO</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JUNIO</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0.45%</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0.22%</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3</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0.67%</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JULIO</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12</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2.69%</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32</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7.17%</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44</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9.87%</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AGOSTO</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13</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2.91%</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20</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4.48%</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33</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7.39%</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SEPTIEMBRE</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9</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2.02%</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9</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2.02%</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18</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4.03%</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OCTUBRE</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8</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1.80%</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9</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2.02%</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17</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3.81%</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NOVIEMBRE</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6</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1.35%</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6</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1.35%</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12</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2.70%</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DICIEMBRE</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4</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0.89%</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5</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1.12%</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9</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2.02%</w:t>
            </w:r>
          </w:p>
        </w:tc>
      </w:tr>
      <w:tr w:rsidR="008373DC" w:rsidRPr="008373DC" w:rsidTr="008373DC">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TOTAL</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83</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18.62%</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117</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26.23%</w:t>
            </w:r>
          </w:p>
        </w:tc>
        <w:tc>
          <w:tcPr>
            <w:tcW w:w="1142"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200</w:t>
            </w:r>
          </w:p>
        </w:tc>
        <w:tc>
          <w:tcPr>
            <w:tcW w:w="1138" w:type="dxa"/>
            <w:tcBorders>
              <w:top w:val="nil"/>
              <w:left w:val="nil"/>
              <w:bottom w:val="single" w:sz="4" w:space="0" w:color="auto"/>
              <w:right w:val="single" w:sz="4" w:space="0" w:color="auto"/>
            </w:tcBorders>
            <w:shd w:val="clear" w:color="auto" w:fill="auto"/>
            <w:noWrap/>
            <w:vAlign w:val="bottom"/>
          </w:tcPr>
          <w:p w:rsidR="008373DC" w:rsidRPr="008373DC" w:rsidRDefault="008373DC" w:rsidP="008373DC">
            <w:pPr>
              <w:spacing w:after="0" w:line="240" w:lineRule="auto"/>
              <w:jc w:val="center"/>
              <w:rPr>
                <w:rFonts w:ascii="Times New Roman" w:eastAsia="Times New Roman" w:hAnsi="Times New Roman"/>
                <w:sz w:val="24"/>
                <w:szCs w:val="24"/>
                <w:lang w:val="es-ES" w:eastAsia="es-ES"/>
              </w:rPr>
            </w:pPr>
            <w:r w:rsidRPr="008373DC">
              <w:rPr>
                <w:rFonts w:ascii="Times New Roman" w:eastAsia="Times New Roman" w:hAnsi="Times New Roman"/>
                <w:sz w:val="24"/>
                <w:szCs w:val="24"/>
                <w:lang w:val="es-ES" w:eastAsia="es-ES"/>
              </w:rPr>
              <w:t>44.84%</w:t>
            </w:r>
          </w:p>
        </w:tc>
      </w:tr>
    </w:tbl>
    <w:p w:rsidR="00C03A89" w:rsidRPr="00401D9B" w:rsidRDefault="00C03A89" w:rsidP="00781447">
      <w:pPr>
        <w:spacing w:after="0"/>
        <w:rPr>
          <w:rFonts w:ascii="Times New Roman" w:hAnsi="Times New Roman"/>
          <w:sz w:val="24"/>
          <w:szCs w:val="24"/>
          <w:lang w:val="es-ES"/>
        </w:rPr>
      </w:pPr>
      <w:r w:rsidRPr="000D5928">
        <w:rPr>
          <w:rFonts w:ascii="Times New Roman" w:hAnsi="Times New Roman"/>
          <w:b/>
          <w:sz w:val="24"/>
          <w:szCs w:val="24"/>
          <w:lang w:val="es-ES"/>
        </w:rPr>
        <w:t>FUENTE</w:t>
      </w:r>
      <w:r w:rsidRPr="00401D9B">
        <w:rPr>
          <w:rFonts w:ascii="Times New Roman" w:hAnsi="Times New Roman"/>
          <w:sz w:val="24"/>
          <w:szCs w:val="24"/>
          <w:lang w:val="es-ES"/>
        </w:rPr>
        <w:t>: Estadísticas  mensuales de los resultados de RPR realizados en el área de pruebas especiales del Hospital Nacional Rosales.</w:t>
      </w:r>
    </w:p>
    <w:p w:rsidR="00C03A89" w:rsidRPr="00401D9B" w:rsidRDefault="00C03A89" w:rsidP="00C03A89">
      <w:pPr>
        <w:spacing w:after="0"/>
        <w:rPr>
          <w:rFonts w:ascii="Times New Roman" w:hAnsi="Times New Roman"/>
          <w:sz w:val="24"/>
          <w:szCs w:val="24"/>
          <w:lang w:val="es-ES"/>
        </w:rPr>
      </w:pPr>
    </w:p>
    <w:p w:rsidR="00C03A89" w:rsidRPr="00401D9B" w:rsidRDefault="00C03A89" w:rsidP="00C03A89">
      <w:pPr>
        <w:spacing w:after="0"/>
        <w:rPr>
          <w:rFonts w:ascii="Arial" w:hAnsi="Arial" w:cs="Arial"/>
          <w:sz w:val="24"/>
          <w:szCs w:val="24"/>
          <w:lang w:val="es-ES"/>
        </w:rPr>
      </w:pPr>
    </w:p>
    <w:p w:rsidR="00C03A89" w:rsidRDefault="00C03A89" w:rsidP="00C03A89">
      <w:pPr>
        <w:jc w:val="center"/>
        <w:rPr>
          <w:rFonts w:ascii="Times New Roman" w:hAnsi="Times New Roman"/>
          <w:b/>
          <w:sz w:val="24"/>
          <w:szCs w:val="24"/>
          <w:lang w:val="es-ES"/>
        </w:rPr>
      </w:pPr>
      <w:r w:rsidRPr="000D5928">
        <w:rPr>
          <w:rFonts w:ascii="Times New Roman" w:hAnsi="Times New Roman"/>
          <w:b/>
          <w:sz w:val="24"/>
          <w:szCs w:val="24"/>
          <w:lang w:val="es-ES"/>
        </w:rPr>
        <w:t>GRÁFICO Nº 4 PACIENTES CON FTA-ABS NO REACTIVO SEGÚN SEXO, DURANTE EL AÑO 2009.</w:t>
      </w:r>
    </w:p>
    <w:p w:rsidR="00C03A89" w:rsidRDefault="00FB427A" w:rsidP="00C03A89">
      <w:pPr>
        <w:jc w:val="center"/>
        <w:rPr>
          <w:rFonts w:ascii="Times New Roman" w:hAnsi="Times New Roman"/>
          <w:b/>
          <w:sz w:val="24"/>
          <w:szCs w:val="24"/>
          <w:lang w:val="es-ES"/>
        </w:rPr>
      </w:pPr>
      <w:r>
        <w:rPr>
          <w:rFonts w:ascii="Times New Roman" w:hAnsi="Times New Roman"/>
          <w:b/>
          <w:noProof/>
          <w:sz w:val="24"/>
          <w:szCs w:val="24"/>
          <w:lang w:val="es-ES" w:eastAsia="es-ES"/>
        </w:rPr>
        <w:drawing>
          <wp:inline distT="0" distB="0" distL="0" distR="0">
            <wp:extent cx="4577189" cy="2322121"/>
            <wp:effectExtent l="12204" t="5154" r="6102" b="0"/>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03A89" w:rsidRDefault="00C03A89" w:rsidP="00C03A89">
      <w:pPr>
        <w:spacing w:after="0"/>
        <w:rPr>
          <w:rFonts w:ascii="Times New Roman" w:hAnsi="Times New Roman"/>
          <w:sz w:val="24"/>
          <w:szCs w:val="24"/>
          <w:lang w:val="es-ES"/>
        </w:rPr>
      </w:pPr>
      <w:r w:rsidRPr="000D5928">
        <w:rPr>
          <w:rFonts w:ascii="Times New Roman" w:hAnsi="Times New Roman"/>
          <w:b/>
          <w:sz w:val="24"/>
          <w:szCs w:val="24"/>
          <w:lang w:val="es-ES"/>
        </w:rPr>
        <w:t>FUENTE</w:t>
      </w:r>
      <w:r w:rsidRPr="00401D9B">
        <w:rPr>
          <w:rFonts w:ascii="Times New Roman" w:hAnsi="Times New Roman"/>
          <w:sz w:val="24"/>
          <w:szCs w:val="24"/>
          <w:lang w:val="es-ES"/>
        </w:rPr>
        <w:t xml:space="preserve">: Estadísticas  mensuales de los resultados de RPR realizados en el área de pruebas especiales del Hospital Nacional Rosales. </w:t>
      </w:r>
    </w:p>
    <w:p w:rsidR="00C03A89" w:rsidRDefault="00C03A89" w:rsidP="00C03A89">
      <w:pPr>
        <w:spacing w:after="0"/>
        <w:jc w:val="center"/>
        <w:rPr>
          <w:rFonts w:ascii="Times New Roman" w:hAnsi="Times New Roman"/>
          <w:b/>
          <w:sz w:val="24"/>
          <w:szCs w:val="24"/>
          <w:lang w:val="es-ES"/>
        </w:rPr>
      </w:pPr>
      <w:r>
        <w:rPr>
          <w:rFonts w:ascii="Times New Roman" w:hAnsi="Times New Roman"/>
          <w:b/>
          <w:sz w:val="24"/>
          <w:szCs w:val="24"/>
          <w:lang w:val="es-ES"/>
        </w:rPr>
        <w:lastRenderedPageBreak/>
        <w:t>CUADRO</w:t>
      </w:r>
      <w:r w:rsidRPr="000D5928">
        <w:rPr>
          <w:rFonts w:ascii="Times New Roman" w:hAnsi="Times New Roman"/>
          <w:b/>
          <w:sz w:val="24"/>
          <w:szCs w:val="24"/>
          <w:lang w:val="es-ES"/>
        </w:rPr>
        <w:t xml:space="preserve"> Nº 5 PACIENTES CON FTA-ABS IN</w:t>
      </w:r>
      <w:r w:rsidR="007D4494">
        <w:rPr>
          <w:rFonts w:ascii="Times New Roman" w:hAnsi="Times New Roman"/>
          <w:b/>
          <w:sz w:val="24"/>
          <w:szCs w:val="24"/>
          <w:lang w:val="es-ES"/>
        </w:rPr>
        <w:t xml:space="preserve">DETERMINADO SEGÚN SEXO, DURANTE </w:t>
      </w:r>
      <w:r w:rsidRPr="000D5928">
        <w:rPr>
          <w:rFonts w:ascii="Times New Roman" w:hAnsi="Times New Roman"/>
          <w:b/>
          <w:sz w:val="24"/>
          <w:szCs w:val="24"/>
          <w:lang w:val="es-ES"/>
        </w:rPr>
        <w:t>EL AÑO 2009.</w:t>
      </w:r>
    </w:p>
    <w:p w:rsidR="00C03A89" w:rsidRPr="00FA45E2" w:rsidRDefault="00C03A89" w:rsidP="00C03A89">
      <w:pPr>
        <w:spacing w:after="0"/>
        <w:jc w:val="center"/>
        <w:rPr>
          <w:rFonts w:ascii="Times New Roman" w:hAnsi="Times New Roman"/>
          <w:sz w:val="24"/>
          <w:szCs w:val="24"/>
          <w:lang w:val="es-ES"/>
        </w:rPr>
      </w:pPr>
    </w:p>
    <w:tbl>
      <w:tblPr>
        <w:tblW w:w="8107" w:type="dxa"/>
        <w:jc w:val="center"/>
        <w:tblInd w:w="65" w:type="dxa"/>
        <w:tblCellMar>
          <w:left w:w="70" w:type="dxa"/>
          <w:right w:w="70" w:type="dxa"/>
        </w:tblCellMar>
        <w:tblLook w:val="0000"/>
      </w:tblPr>
      <w:tblGrid>
        <w:gridCol w:w="1485"/>
        <w:gridCol w:w="1179"/>
        <w:gridCol w:w="1154"/>
        <w:gridCol w:w="1179"/>
        <w:gridCol w:w="1154"/>
        <w:gridCol w:w="1179"/>
        <w:gridCol w:w="1154"/>
      </w:tblGrid>
      <w:tr w:rsidR="00C03A89" w:rsidRPr="003C16EF" w:rsidTr="00D45516">
        <w:trPr>
          <w:trHeight w:val="300"/>
          <w:jc w:val="center"/>
        </w:trPr>
        <w:tc>
          <w:tcPr>
            <w:tcW w:w="12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MES</w:t>
            </w:r>
          </w:p>
        </w:tc>
        <w:tc>
          <w:tcPr>
            <w:tcW w:w="6840" w:type="dxa"/>
            <w:gridSpan w:val="6"/>
            <w:tcBorders>
              <w:top w:val="single" w:sz="4" w:space="0" w:color="auto"/>
              <w:left w:val="nil"/>
              <w:bottom w:val="single" w:sz="4" w:space="0" w:color="auto"/>
              <w:right w:val="single" w:sz="4" w:space="0" w:color="000000"/>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INDETERMINADOS</w:t>
            </w:r>
          </w:p>
        </w:tc>
      </w:tr>
      <w:tr w:rsidR="00C03A89" w:rsidRPr="003C16EF" w:rsidTr="00D45516">
        <w:trPr>
          <w:trHeight w:val="300"/>
          <w:jc w:val="center"/>
        </w:trPr>
        <w:tc>
          <w:tcPr>
            <w:tcW w:w="1267" w:type="dxa"/>
            <w:vMerge/>
            <w:tcBorders>
              <w:top w:val="single" w:sz="4" w:space="0" w:color="auto"/>
              <w:left w:val="single" w:sz="4" w:space="0" w:color="auto"/>
              <w:bottom w:val="single" w:sz="4" w:space="0" w:color="000000"/>
              <w:right w:val="single" w:sz="4" w:space="0" w:color="auto"/>
            </w:tcBorders>
            <w:vAlign w:val="center"/>
          </w:tcPr>
          <w:p w:rsidR="00C03A89" w:rsidRPr="003C16EF" w:rsidRDefault="00C03A89" w:rsidP="00D45516">
            <w:pPr>
              <w:spacing w:after="0" w:line="240" w:lineRule="auto"/>
              <w:rPr>
                <w:rFonts w:ascii="Times New Roman" w:hAnsi="Times New Roman"/>
                <w:b/>
                <w:color w:val="000000"/>
                <w:lang w:val="es-ES" w:eastAsia="es-ES"/>
              </w:rPr>
            </w:pPr>
          </w:p>
        </w:tc>
        <w:tc>
          <w:tcPr>
            <w:tcW w:w="2280" w:type="dxa"/>
            <w:gridSpan w:val="2"/>
            <w:tcBorders>
              <w:top w:val="single" w:sz="4" w:space="0" w:color="auto"/>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MASCULINO</w:t>
            </w:r>
          </w:p>
        </w:tc>
        <w:tc>
          <w:tcPr>
            <w:tcW w:w="2280" w:type="dxa"/>
            <w:gridSpan w:val="2"/>
            <w:tcBorders>
              <w:top w:val="single" w:sz="4" w:space="0" w:color="auto"/>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FEMENINO</w:t>
            </w:r>
          </w:p>
        </w:tc>
        <w:tc>
          <w:tcPr>
            <w:tcW w:w="2280" w:type="dxa"/>
            <w:gridSpan w:val="2"/>
            <w:tcBorders>
              <w:top w:val="single" w:sz="4" w:space="0" w:color="auto"/>
              <w:left w:val="nil"/>
              <w:bottom w:val="single" w:sz="4" w:space="0" w:color="auto"/>
              <w:right w:val="single" w:sz="4" w:space="0" w:color="000000"/>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TOTAL</w:t>
            </w:r>
          </w:p>
        </w:tc>
      </w:tr>
      <w:tr w:rsidR="00C03A89" w:rsidRPr="003C16EF" w:rsidTr="00D45516">
        <w:trPr>
          <w:trHeight w:val="300"/>
          <w:jc w:val="center"/>
        </w:trPr>
        <w:tc>
          <w:tcPr>
            <w:tcW w:w="1267" w:type="dxa"/>
            <w:vMerge/>
            <w:tcBorders>
              <w:top w:val="single" w:sz="4" w:space="0" w:color="auto"/>
              <w:left w:val="single" w:sz="4" w:space="0" w:color="auto"/>
              <w:bottom w:val="single" w:sz="4" w:space="0" w:color="000000"/>
              <w:right w:val="single" w:sz="4" w:space="0" w:color="auto"/>
            </w:tcBorders>
            <w:vAlign w:val="center"/>
          </w:tcPr>
          <w:p w:rsidR="00C03A89" w:rsidRPr="003C16EF" w:rsidRDefault="00C03A89" w:rsidP="00D45516">
            <w:pPr>
              <w:spacing w:after="0" w:line="240" w:lineRule="auto"/>
              <w:rPr>
                <w:rFonts w:ascii="Times New Roman" w:hAnsi="Times New Roman"/>
                <w:b/>
                <w:color w:val="000000"/>
                <w:lang w:val="es-ES" w:eastAsia="es-ES"/>
              </w:rPr>
            </w:pP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Frecuencia</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Porcentaje</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Frecuencia</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Porcentaje</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 xml:space="preserve">Frecuencia </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b/>
                <w:color w:val="000000"/>
                <w:lang w:val="es-ES" w:eastAsia="es-ES"/>
              </w:rPr>
            </w:pPr>
            <w:r w:rsidRPr="003C16EF">
              <w:rPr>
                <w:rFonts w:ascii="Times New Roman" w:hAnsi="Times New Roman"/>
                <w:b/>
                <w:color w:val="000000"/>
                <w:lang w:val="es-ES" w:eastAsia="es-ES"/>
              </w:rPr>
              <w:t>Porcentaje</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ENERO</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FEBRERO</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MARZO</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ABRIL</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MAYO</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JUNIO</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JULIO</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AGOSTO</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SEPTIEMBRE</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22%</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0.22%</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OCTUBRE</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NOVIEMBRE</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DICIEMBRE</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r>
      <w:tr w:rsidR="00C03A89" w:rsidRPr="003C16EF" w:rsidTr="00D45516">
        <w:trPr>
          <w:trHeight w:val="300"/>
          <w:jc w:val="center"/>
        </w:trPr>
        <w:tc>
          <w:tcPr>
            <w:tcW w:w="1267" w:type="dxa"/>
            <w:tcBorders>
              <w:top w:val="nil"/>
              <w:left w:val="single" w:sz="4" w:space="0" w:color="auto"/>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rPr>
                <w:rFonts w:ascii="Times New Roman" w:hAnsi="Times New Roman"/>
                <w:color w:val="000000"/>
                <w:lang w:val="es-ES" w:eastAsia="es-ES"/>
              </w:rPr>
            </w:pPr>
            <w:r w:rsidRPr="003C16EF">
              <w:rPr>
                <w:rFonts w:ascii="Times New Roman" w:hAnsi="Times New Roman"/>
                <w:color w:val="000000"/>
                <w:lang w:val="es-ES" w:eastAsia="es-ES"/>
              </w:rPr>
              <w:t>TOTAL</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0.22%</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w:t>
            </w:r>
          </w:p>
        </w:tc>
        <w:tc>
          <w:tcPr>
            <w:tcW w:w="1142"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1</w:t>
            </w:r>
          </w:p>
        </w:tc>
        <w:tc>
          <w:tcPr>
            <w:tcW w:w="1138" w:type="dxa"/>
            <w:tcBorders>
              <w:top w:val="nil"/>
              <w:left w:val="nil"/>
              <w:bottom w:val="single" w:sz="4" w:space="0" w:color="auto"/>
              <w:right w:val="single" w:sz="4" w:space="0" w:color="auto"/>
            </w:tcBorders>
            <w:shd w:val="clear" w:color="auto" w:fill="auto"/>
            <w:noWrap/>
            <w:vAlign w:val="bottom"/>
          </w:tcPr>
          <w:p w:rsidR="00C03A89" w:rsidRPr="003C16EF" w:rsidRDefault="00C03A89" w:rsidP="00D45516">
            <w:pPr>
              <w:spacing w:after="0" w:line="240" w:lineRule="auto"/>
              <w:jc w:val="center"/>
              <w:rPr>
                <w:rFonts w:ascii="Times New Roman" w:hAnsi="Times New Roman"/>
                <w:color w:val="000000"/>
                <w:lang w:val="es-ES" w:eastAsia="es-ES"/>
              </w:rPr>
            </w:pPr>
            <w:r w:rsidRPr="003C16EF">
              <w:rPr>
                <w:rFonts w:ascii="Times New Roman" w:hAnsi="Times New Roman"/>
                <w:color w:val="000000"/>
                <w:lang w:val="es-ES" w:eastAsia="es-ES"/>
              </w:rPr>
              <w:t>0.22%</w:t>
            </w:r>
          </w:p>
        </w:tc>
      </w:tr>
    </w:tbl>
    <w:p w:rsidR="00C03A89" w:rsidRPr="00401D9B" w:rsidRDefault="00C03A89" w:rsidP="00C03A89">
      <w:pPr>
        <w:spacing w:after="0"/>
        <w:rPr>
          <w:rFonts w:ascii="Times New Roman" w:hAnsi="Times New Roman"/>
          <w:sz w:val="24"/>
          <w:szCs w:val="24"/>
          <w:lang w:val="es-ES"/>
        </w:rPr>
      </w:pPr>
      <w:r w:rsidRPr="000D5928">
        <w:rPr>
          <w:rFonts w:ascii="Times New Roman" w:hAnsi="Times New Roman"/>
          <w:b/>
          <w:sz w:val="24"/>
          <w:szCs w:val="24"/>
          <w:lang w:val="es-ES"/>
        </w:rPr>
        <w:t>FUENTE</w:t>
      </w:r>
      <w:r w:rsidRPr="00401D9B">
        <w:rPr>
          <w:rFonts w:ascii="Times New Roman" w:hAnsi="Times New Roman"/>
          <w:sz w:val="24"/>
          <w:szCs w:val="24"/>
          <w:lang w:val="es-ES"/>
        </w:rPr>
        <w:t xml:space="preserve">: Estadísticas  mensuales de los resultados de RPR realizados en el área de pruebas especiales del Hospital Nacional Rosales. </w:t>
      </w:r>
    </w:p>
    <w:p w:rsidR="00C03A89" w:rsidRPr="00401D9B" w:rsidRDefault="00C03A89" w:rsidP="00C03A89">
      <w:pPr>
        <w:spacing w:after="0"/>
        <w:rPr>
          <w:rFonts w:ascii="Times New Roman" w:hAnsi="Times New Roman"/>
          <w:sz w:val="24"/>
          <w:szCs w:val="24"/>
          <w:lang w:val="es-ES"/>
        </w:rPr>
      </w:pPr>
    </w:p>
    <w:p w:rsidR="00C03A89" w:rsidRPr="00401D9B" w:rsidRDefault="00C03A89" w:rsidP="00C03A89">
      <w:pPr>
        <w:rPr>
          <w:lang w:val="es-ES"/>
        </w:rPr>
      </w:pPr>
    </w:p>
    <w:p w:rsidR="00C03A89" w:rsidRPr="000D5928" w:rsidRDefault="00FB427A" w:rsidP="00C03A89">
      <w:pPr>
        <w:jc w:val="center"/>
        <w:rPr>
          <w:rFonts w:ascii="Times New Roman" w:hAnsi="Times New Roman"/>
          <w:b/>
          <w:sz w:val="24"/>
          <w:szCs w:val="24"/>
          <w:lang w:val="es-ES"/>
        </w:rPr>
      </w:pPr>
      <w:r>
        <w:rPr>
          <w:b/>
          <w:noProof/>
          <w:lang w:val="es-ES" w:eastAsia="es-ES"/>
        </w:rPr>
        <w:drawing>
          <wp:anchor distT="0" distB="0" distL="114300" distR="114300" simplePos="0" relativeHeight="251646976" behindDoc="0" locked="0" layoutInCell="1" allowOverlap="1">
            <wp:simplePos x="0" y="0"/>
            <wp:positionH relativeFrom="column">
              <wp:posOffset>1714500</wp:posOffset>
            </wp:positionH>
            <wp:positionV relativeFrom="paragraph">
              <wp:posOffset>663575</wp:posOffset>
            </wp:positionV>
            <wp:extent cx="2514600" cy="1828800"/>
            <wp:effectExtent l="19050" t="19050" r="19050" b="19050"/>
            <wp:wrapTopAndBottom/>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3" cstate="print"/>
                    <a:srcRect l="18202" t="8548" r="33304" b="7153"/>
                    <a:stretch>
                      <a:fillRect/>
                    </a:stretch>
                  </pic:blipFill>
                  <pic:spPr bwMode="auto">
                    <a:xfrm>
                      <a:off x="0" y="0"/>
                      <a:ext cx="2514600" cy="1828800"/>
                    </a:xfrm>
                    <a:prstGeom prst="rect">
                      <a:avLst/>
                    </a:prstGeom>
                    <a:noFill/>
                    <a:ln w="12700">
                      <a:solidFill>
                        <a:srgbClr val="000000"/>
                      </a:solidFill>
                      <a:miter lim="800000"/>
                      <a:headEnd/>
                      <a:tailEnd/>
                    </a:ln>
                  </pic:spPr>
                </pic:pic>
              </a:graphicData>
            </a:graphic>
          </wp:anchor>
        </w:drawing>
      </w:r>
      <w:r w:rsidR="007D4494">
        <w:rPr>
          <w:rFonts w:ascii="Times New Roman" w:hAnsi="Times New Roman"/>
          <w:b/>
          <w:sz w:val="24"/>
          <w:szCs w:val="24"/>
          <w:lang w:val="es-ES"/>
        </w:rPr>
        <w:t xml:space="preserve">GRÁFICO  Nº 5 </w:t>
      </w:r>
      <w:r w:rsidR="00C03A89" w:rsidRPr="000D5928">
        <w:rPr>
          <w:rFonts w:ascii="Times New Roman" w:hAnsi="Times New Roman"/>
          <w:b/>
          <w:sz w:val="24"/>
          <w:szCs w:val="24"/>
          <w:lang w:val="es-ES"/>
        </w:rPr>
        <w:t xml:space="preserve"> PACIENTES CON FTA-ABS INDETERMINADO SEGÚN SEXO, DURANTE EL AÑO 2009.</w:t>
      </w:r>
    </w:p>
    <w:p w:rsidR="00C03A89" w:rsidRPr="00401D9B" w:rsidRDefault="00C03A89" w:rsidP="00C03A89">
      <w:pPr>
        <w:spacing w:after="0"/>
        <w:rPr>
          <w:rFonts w:ascii="Times New Roman" w:hAnsi="Times New Roman"/>
          <w:sz w:val="24"/>
          <w:szCs w:val="24"/>
          <w:lang w:val="es-ES"/>
        </w:rPr>
      </w:pPr>
      <w:r w:rsidRPr="000D5928">
        <w:rPr>
          <w:rFonts w:ascii="Times New Roman" w:hAnsi="Times New Roman"/>
          <w:b/>
          <w:sz w:val="24"/>
          <w:szCs w:val="24"/>
          <w:lang w:val="es-ES"/>
        </w:rPr>
        <w:t>FUENTE</w:t>
      </w:r>
      <w:r w:rsidRPr="00401D9B">
        <w:rPr>
          <w:rFonts w:ascii="Times New Roman" w:hAnsi="Times New Roman"/>
          <w:sz w:val="24"/>
          <w:szCs w:val="24"/>
          <w:lang w:val="es-ES"/>
        </w:rPr>
        <w:t xml:space="preserve">: Estadísticas  mensuales de los resultados de RPR realizados en el área de pruebas especiales del Hospital Nacional Rosales. </w:t>
      </w:r>
    </w:p>
    <w:p w:rsidR="00C03A89" w:rsidRPr="00401D9B" w:rsidRDefault="00C03A89" w:rsidP="00C03A89">
      <w:pPr>
        <w:rPr>
          <w:lang w:val="es-ES"/>
        </w:rPr>
      </w:pPr>
    </w:p>
    <w:p w:rsidR="00C03A89" w:rsidRDefault="00C03A89" w:rsidP="00C03A89">
      <w:pPr>
        <w:sectPr w:rsidR="00C03A89" w:rsidSect="00BC2B54">
          <w:footerReference w:type="even" r:id="rId14"/>
          <w:footerReference w:type="default" r:id="rId15"/>
          <w:pgSz w:w="12240" w:h="15840"/>
          <w:pgMar w:top="1701" w:right="1134" w:bottom="1134" w:left="1701" w:header="709" w:footer="709" w:gutter="0"/>
          <w:pgNumType w:start="1"/>
          <w:cols w:space="708"/>
          <w:docGrid w:linePitch="360"/>
        </w:sectPr>
      </w:pPr>
    </w:p>
    <w:p w:rsidR="00C03A89" w:rsidRPr="00FC0885" w:rsidRDefault="00C03A89" w:rsidP="00C03A89">
      <w:pPr>
        <w:jc w:val="center"/>
        <w:rPr>
          <w:rFonts w:ascii="Times New Roman" w:hAnsi="Times New Roman"/>
          <w:b/>
          <w:sz w:val="24"/>
          <w:szCs w:val="24"/>
        </w:rPr>
      </w:pPr>
      <w:r w:rsidRPr="00FC0885">
        <w:rPr>
          <w:rFonts w:ascii="Times New Roman" w:hAnsi="Times New Roman"/>
          <w:b/>
          <w:sz w:val="24"/>
          <w:szCs w:val="24"/>
        </w:rPr>
        <w:lastRenderedPageBreak/>
        <w:t>CUADRO N° 6 FRECUENCIA DE TITULOS DE RPR POR MES DEL AÑO 2009</w:t>
      </w:r>
    </w:p>
    <w:p w:rsidR="00C03A89" w:rsidRDefault="00C03A89" w:rsidP="00C03A89"/>
    <w:tbl>
      <w:tblPr>
        <w:tblpPr w:leftFromText="141" w:rightFromText="141" w:vertAnchor="page" w:horzAnchor="margin" w:tblpXSpec="center" w:tblpY="2854"/>
        <w:tblW w:w="14899" w:type="dxa"/>
        <w:tblCellMar>
          <w:left w:w="70" w:type="dxa"/>
          <w:right w:w="70" w:type="dxa"/>
        </w:tblCellMar>
        <w:tblLook w:val="04A0"/>
      </w:tblPr>
      <w:tblGrid>
        <w:gridCol w:w="1363"/>
        <w:gridCol w:w="546"/>
        <w:gridCol w:w="759"/>
        <w:gridCol w:w="496"/>
        <w:gridCol w:w="759"/>
        <w:gridCol w:w="496"/>
        <w:gridCol w:w="759"/>
        <w:gridCol w:w="501"/>
        <w:gridCol w:w="711"/>
        <w:gridCol w:w="501"/>
        <w:gridCol w:w="711"/>
        <w:gridCol w:w="501"/>
        <w:gridCol w:w="711"/>
        <w:gridCol w:w="501"/>
        <w:gridCol w:w="711"/>
        <w:gridCol w:w="501"/>
        <w:gridCol w:w="711"/>
        <w:gridCol w:w="501"/>
        <w:gridCol w:w="711"/>
        <w:gridCol w:w="496"/>
        <w:gridCol w:w="700"/>
        <w:gridCol w:w="496"/>
        <w:gridCol w:w="757"/>
      </w:tblGrid>
      <w:tr w:rsidR="00C03A89" w:rsidRPr="00CC2F8A" w:rsidTr="00D45516">
        <w:trPr>
          <w:trHeight w:val="280"/>
        </w:trPr>
        <w:tc>
          <w:tcPr>
            <w:tcW w:w="1363" w:type="dxa"/>
            <w:vMerge w:val="restart"/>
            <w:tcBorders>
              <w:top w:val="single" w:sz="8" w:space="0" w:color="auto"/>
              <w:left w:val="single" w:sz="8" w:space="0" w:color="auto"/>
              <w:bottom w:val="single" w:sz="8" w:space="0" w:color="000000"/>
              <w:right w:val="single" w:sz="8" w:space="0" w:color="auto"/>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 xml:space="preserve">MES/TITULO </w:t>
            </w:r>
          </w:p>
        </w:tc>
        <w:tc>
          <w:tcPr>
            <w:tcW w:w="1305"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DÉBIL</w:t>
            </w:r>
          </w:p>
        </w:tc>
        <w:tc>
          <w:tcPr>
            <w:tcW w:w="1255"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1:2</w:t>
            </w:r>
          </w:p>
        </w:tc>
        <w:tc>
          <w:tcPr>
            <w:tcW w:w="1255"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1:4</w:t>
            </w:r>
          </w:p>
        </w:tc>
        <w:tc>
          <w:tcPr>
            <w:tcW w:w="1212"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1:8</w:t>
            </w:r>
          </w:p>
        </w:tc>
        <w:tc>
          <w:tcPr>
            <w:tcW w:w="1212"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1:16</w:t>
            </w:r>
          </w:p>
        </w:tc>
        <w:tc>
          <w:tcPr>
            <w:tcW w:w="1212"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1:32</w:t>
            </w:r>
          </w:p>
        </w:tc>
        <w:tc>
          <w:tcPr>
            <w:tcW w:w="1212"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1: 64</w:t>
            </w:r>
          </w:p>
        </w:tc>
        <w:tc>
          <w:tcPr>
            <w:tcW w:w="1212"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1:128</w:t>
            </w:r>
          </w:p>
        </w:tc>
        <w:tc>
          <w:tcPr>
            <w:tcW w:w="1212"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1:256</w:t>
            </w:r>
          </w:p>
        </w:tc>
        <w:tc>
          <w:tcPr>
            <w:tcW w:w="1196"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REACTIVO 1:512</w:t>
            </w:r>
          </w:p>
        </w:tc>
        <w:tc>
          <w:tcPr>
            <w:tcW w:w="1253" w:type="dxa"/>
            <w:gridSpan w:val="2"/>
            <w:tcBorders>
              <w:top w:val="single" w:sz="8" w:space="0" w:color="auto"/>
              <w:left w:val="nil"/>
              <w:bottom w:val="single" w:sz="8" w:space="0" w:color="auto"/>
              <w:right w:val="single" w:sz="8" w:space="0" w:color="000000"/>
            </w:tcBorders>
            <w:shd w:val="clear" w:color="auto" w:fill="auto"/>
            <w:noWrap/>
            <w:vAlign w:val="bottom"/>
          </w:tcPr>
          <w:p w:rsidR="00C03A89" w:rsidRPr="00CC2F8A" w:rsidRDefault="00C03A89" w:rsidP="00D45516">
            <w:pPr>
              <w:spacing w:after="0" w:line="240" w:lineRule="auto"/>
              <w:jc w:val="center"/>
              <w:rPr>
                <w:rFonts w:ascii="Times New Roman" w:hAnsi="Times New Roman"/>
                <w:color w:val="000000"/>
                <w:sz w:val="20"/>
                <w:szCs w:val="20"/>
                <w:lang w:eastAsia="es-CO"/>
              </w:rPr>
            </w:pPr>
            <w:r w:rsidRPr="00CC2F8A">
              <w:rPr>
                <w:rFonts w:ascii="Times New Roman" w:hAnsi="Times New Roman"/>
                <w:color w:val="000000"/>
                <w:sz w:val="20"/>
                <w:szCs w:val="20"/>
                <w:lang w:val="es-ES" w:eastAsia="es-CO"/>
              </w:rPr>
              <w:t>TOTAL</w:t>
            </w:r>
          </w:p>
        </w:tc>
      </w:tr>
      <w:tr w:rsidR="00C03A89" w:rsidRPr="00173257" w:rsidTr="00D45516">
        <w:trPr>
          <w:trHeight w:val="280"/>
        </w:trPr>
        <w:tc>
          <w:tcPr>
            <w:tcW w:w="1363" w:type="dxa"/>
            <w:vMerge/>
            <w:tcBorders>
              <w:top w:val="single" w:sz="8" w:space="0" w:color="auto"/>
              <w:left w:val="single" w:sz="8" w:space="0" w:color="auto"/>
              <w:bottom w:val="single" w:sz="8" w:space="0" w:color="000000"/>
              <w:right w:val="single" w:sz="8" w:space="0" w:color="auto"/>
            </w:tcBorders>
            <w:vAlign w:val="center"/>
          </w:tcPr>
          <w:p w:rsidR="00C03A89" w:rsidRPr="00173257" w:rsidRDefault="00C03A89" w:rsidP="00D45516">
            <w:pPr>
              <w:spacing w:after="0" w:line="240" w:lineRule="auto"/>
              <w:rPr>
                <w:rFonts w:ascii="Times New Roman" w:hAnsi="Times New Roman"/>
                <w:color w:val="000000"/>
                <w:sz w:val="20"/>
                <w:szCs w:val="20"/>
                <w:lang w:eastAsia="es-CO"/>
              </w:rPr>
            </w:pP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 xml:space="preserve">Frec </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Frec</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ENERO</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9</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2.02%</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8</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1.80%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8</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1.80%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0.67%</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0.45%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0.45%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32</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7.17%</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FEBRERO</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20</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4.48%</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9</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2.02%</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12</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2.69%</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9</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2.02%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0.67%</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0.45%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57</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12.80%</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MARZO</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23</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5.16%</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15</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3.36%</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5</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1.12%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1.57%</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52</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11.66%</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ABRIL</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13</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2.91%</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14</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3.14%</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6</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1.35%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0.45%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0.45%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39</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8.74%</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MAYO</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0.67%</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JUNIO</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4</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0.89%</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6</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1.35%</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5</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1.12%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17</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3.81%</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JULIO</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35</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7.85%</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24</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5.38%</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8</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1.79%</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0.45%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72</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16.14%</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AGOSTO</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21</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4.71%</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16</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3.60%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4</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0.89%</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0.67%</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44</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9.86%</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SEPTIEMBRE</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10</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2.24%</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15</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3.36%</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4</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0.89%</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0.67%</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35</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7.85%</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OCTUBRE</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14</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3.14%</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17</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3.81%</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6</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1.35%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0.45%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40</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8.97%</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NOVIEMBRE</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17</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3.81%</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1.60%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5</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1.12%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0.45%</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32</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7.17%</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DICIEMBRE</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8</w:t>
            </w:r>
          </w:p>
        </w:tc>
        <w:tc>
          <w:tcPr>
            <w:tcW w:w="759" w:type="dxa"/>
            <w:tcBorders>
              <w:top w:val="nil"/>
              <w:left w:val="nil"/>
              <w:bottom w:val="single" w:sz="8" w:space="0" w:color="auto"/>
              <w:right w:val="single" w:sz="8" w:space="0" w:color="auto"/>
            </w:tcBorders>
            <w:shd w:val="clear" w:color="000000" w:fill="FFFFFF"/>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1.80%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1.60%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8</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1.80%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23</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5.16%</w:t>
            </w:r>
          </w:p>
        </w:tc>
      </w:tr>
      <w:tr w:rsidR="00C03A89" w:rsidRPr="00173257" w:rsidTr="00D45516">
        <w:trPr>
          <w:trHeight w:val="280"/>
        </w:trPr>
        <w:tc>
          <w:tcPr>
            <w:tcW w:w="1363" w:type="dxa"/>
            <w:tcBorders>
              <w:top w:val="nil"/>
              <w:left w:val="single" w:sz="8" w:space="0" w:color="auto"/>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TOTAL</w:t>
            </w:r>
          </w:p>
        </w:tc>
        <w:tc>
          <w:tcPr>
            <w:tcW w:w="54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175</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39.23%</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139</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31.24%</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72</w:t>
            </w:r>
          </w:p>
        </w:tc>
        <w:tc>
          <w:tcPr>
            <w:tcW w:w="759"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16.14%</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7.17%</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12</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2.68%</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6</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1.33%</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0.66%</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0.67%</w:t>
            </w:r>
          </w:p>
        </w:tc>
        <w:tc>
          <w:tcPr>
            <w:tcW w:w="50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w:t>
            </w:r>
          </w:p>
        </w:tc>
        <w:tc>
          <w:tcPr>
            <w:tcW w:w="711"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0.22%</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3</w:t>
            </w:r>
          </w:p>
        </w:tc>
        <w:tc>
          <w:tcPr>
            <w:tcW w:w="700"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0.66%</w:t>
            </w:r>
          </w:p>
        </w:tc>
        <w:tc>
          <w:tcPr>
            <w:tcW w:w="496"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446</w:t>
            </w:r>
          </w:p>
        </w:tc>
        <w:tc>
          <w:tcPr>
            <w:tcW w:w="757" w:type="dxa"/>
            <w:tcBorders>
              <w:top w:val="nil"/>
              <w:left w:val="nil"/>
              <w:bottom w:val="single" w:sz="8" w:space="0" w:color="auto"/>
              <w:right w:val="single" w:sz="8" w:space="0" w:color="auto"/>
            </w:tcBorders>
            <w:shd w:val="clear" w:color="auto" w:fill="auto"/>
            <w:noWrap/>
            <w:vAlign w:val="bottom"/>
          </w:tcPr>
          <w:p w:rsidR="00C03A89" w:rsidRPr="00173257" w:rsidRDefault="00C03A89" w:rsidP="00D45516">
            <w:pPr>
              <w:spacing w:after="0" w:line="240" w:lineRule="auto"/>
              <w:jc w:val="center"/>
              <w:rPr>
                <w:rFonts w:ascii="Times New Roman" w:hAnsi="Times New Roman"/>
                <w:color w:val="000000"/>
                <w:sz w:val="20"/>
                <w:szCs w:val="20"/>
                <w:lang w:eastAsia="es-CO"/>
              </w:rPr>
            </w:pPr>
            <w:r w:rsidRPr="00173257">
              <w:rPr>
                <w:rFonts w:ascii="Times New Roman" w:hAnsi="Times New Roman"/>
                <w:color w:val="000000"/>
                <w:sz w:val="20"/>
                <w:szCs w:val="20"/>
                <w:lang w:val="es-ES" w:eastAsia="es-CO"/>
              </w:rPr>
              <w:t>100%</w:t>
            </w:r>
          </w:p>
        </w:tc>
      </w:tr>
    </w:tbl>
    <w:p w:rsidR="00C03A89" w:rsidRDefault="00C03A89" w:rsidP="00C03A89"/>
    <w:p w:rsidR="00C03A89" w:rsidRDefault="00C03A89" w:rsidP="00C03A89">
      <w:pPr>
        <w:spacing w:after="0"/>
        <w:rPr>
          <w:rFonts w:ascii="Times New Roman" w:hAnsi="Times New Roman"/>
          <w:sz w:val="24"/>
          <w:szCs w:val="24"/>
        </w:rPr>
      </w:pPr>
      <w:r w:rsidRPr="00FC0885">
        <w:rPr>
          <w:rFonts w:ascii="Times New Roman" w:hAnsi="Times New Roman"/>
          <w:b/>
          <w:sz w:val="24"/>
          <w:szCs w:val="24"/>
        </w:rPr>
        <w:t>FUENTE</w:t>
      </w:r>
      <w:r w:rsidRPr="00CC2F8A">
        <w:rPr>
          <w:rFonts w:ascii="Times New Roman" w:hAnsi="Times New Roman"/>
          <w:sz w:val="24"/>
          <w:szCs w:val="24"/>
        </w:rPr>
        <w:t>: Estadísticas  mensuales de los resultados de RPR realizados en el área de pruebas especiales del Hospital Naci</w:t>
      </w:r>
      <w:r>
        <w:rPr>
          <w:rFonts w:ascii="Times New Roman" w:hAnsi="Times New Roman"/>
          <w:sz w:val="24"/>
          <w:szCs w:val="24"/>
        </w:rPr>
        <w:t>onal Rosales.</w:t>
      </w:r>
    </w:p>
    <w:p w:rsidR="00C03A89" w:rsidRDefault="00C03A89" w:rsidP="00C03A89"/>
    <w:p w:rsidR="00C03A89" w:rsidRDefault="00C03A89" w:rsidP="00C03A89"/>
    <w:p w:rsidR="00C03A89" w:rsidRDefault="00C03A89" w:rsidP="00C03A89"/>
    <w:p w:rsidR="00C03A89" w:rsidRDefault="00C03A89" w:rsidP="00C03A89">
      <w:pPr>
        <w:sectPr w:rsidR="00C03A89" w:rsidSect="00D45516">
          <w:pgSz w:w="15840" w:h="12240" w:orient="landscape"/>
          <w:pgMar w:top="1701" w:right="1701" w:bottom="1134" w:left="1134" w:header="709" w:footer="709" w:gutter="0"/>
          <w:cols w:space="708"/>
          <w:docGrid w:linePitch="360"/>
        </w:sectPr>
      </w:pPr>
    </w:p>
    <w:p w:rsidR="00D16FF7" w:rsidRPr="0080729B" w:rsidRDefault="00D16FF7" w:rsidP="00D16FF7">
      <w:pPr>
        <w:rPr>
          <w:rFonts w:ascii="Times New Roman" w:hAnsi="Times New Roman"/>
          <w:b/>
          <w:sz w:val="24"/>
          <w:szCs w:val="24"/>
          <w:lang w:val="es-ES"/>
        </w:rPr>
      </w:pPr>
      <w:r>
        <w:rPr>
          <w:rFonts w:ascii="Times New Roman" w:hAnsi="Times New Roman"/>
          <w:b/>
          <w:sz w:val="24"/>
          <w:szCs w:val="24"/>
          <w:lang w:val="es-ES"/>
        </w:rPr>
        <w:lastRenderedPageBreak/>
        <w:t xml:space="preserve">GRÁFICO Nº 6 </w:t>
      </w:r>
      <w:r w:rsidRPr="0080729B">
        <w:rPr>
          <w:rFonts w:ascii="Times New Roman" w:hAnsi="Times New Roman"/>
          <w:b/>
          <w:sz w:val="24"/>
          <w:szCs w:val="24"/>
          <w:lang w:val="es-ES"/>
        </w:rPr>
        <w:t xml:space="preserve"> PORCENTAJES TOTALES DE LOS TÍTULOS DE RPR EN EL AÑO 2009.</w:t>
      </w:r>
    </w:p>
    <w:p w:rsidR="00D16FF7" w:rsidRPr="0080729B" w:rsidRDefault="00FB427A" w:rsidP="00D16FF7">
      <w:pPr>
        <w:jc w:val="center"/>
        <w:rPr>
          <w:rFonts w:ascii="Arial" w:hAnsi="Arial" w:cs="Arial"/>
          <w:sz w:val="24"/>
          <w:szCs w:val="24"/>
          <w:lang w:val="es-ES"/>
        </w:rPr>
      </w:pPr>
      <w:r>
        <w:rPr>
          <w:rFonts w:ascii="Arial" w:hAnsi="Arial" w:cs="Arial"/>
          <w:noProof/>
          <w:sz w:val="24"/>
          <w:szCs w:val="24"/>
          <w:lang w:val="es-ES" w:eastAsia="es-ES"/>
        </w:rPr>
        <w:drawing>
          <wp:inline distT="0" distB="0" distL="0" distR="0">
            <wp:extent cx="4777968" cy="2749163"/>
            <wp:effectExtent l="12208" t="6102" r="7249" b="0"/>
            <wp:docPr id="4"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16FF7" w:rsidRPr="00401D9B" w:rsidRDefault="00D16FF7" w:rsidP="00D16FF7">
      <w:pPr>
        <w:rPr>
          <w:rFonts w:ascii="Times New Roman" w:hAnsi="Times New Roman"/>
          <w:sz w:val="24"/>
          <w:szCs w:val="24"/>
          <w:lang w:val="es-ES"/>
        </w:rPr>
      </w:pPr>
      <w:r w:rsidRPr="0080729B">
        <w:rPr>
          <w:rFonts w:ascii="Times New Roman" w:hAnsi="Times New Roman"/>
          <w:b/>
          <w:sz w:val="24"/>
          <w:szCs w:val="24"/>
          <w:lang w:val="es-ES"/>
        </w:rPr>
        <w:t>FUENTE:</w:t>
      </w:r>
      <w:r w:rsidRPr="00401D9B">
        <w:rPr>
          <w:rFonts w:ascii="Times New Roman" w:hAnsi="Times New Roman"/>
          <w:sz w:val="24"/>
          <w:szCs w:val="24"/>
          <w:lang w:val="es-ES"/>
        </w:rPr>
        <w:t xml:space="preserve"> Estadísticas  mensuales de los resultados de RPR realizados en el área de pruebas especiales del Hospital Nacional Rosales. </w:t>
      </w: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Default="00D16FF7" w:rsidP="00D16FF7">
      <w:pPr>
        <w:spacing w:line="360" w:lineRule="auto"/>
        <w:rPr>
          <w:rFonts w:ascii="Arial" w:hAnsi="Arial" w:cs="Arial"/>
          <w:sz w:val="24"/>
          <w:szCs w:val="24"/>
          <w:lang w:val="es-ES"/>
        </w:rPr>
      </w:pPr>
    </w:p>
    <w:p w:rsidR="00D16FF7" w:rsidRPr="00401D9B" w:rsidRDefault="00D16FF7" w:rsidP="00D16FF7">
      <w:pPr>
        <w:spacing w:line="360" w:lineRule="auto"/>
        <w:rPr>
          <w:rFonts w:ascii="Arial" w:hAnsi="Arial" w:cs="Arial"/>
          <w:sz w:val="24"/>
          <w:szCs w:val="24"/>
          <w:lang w:val="es-ES"/>
        </w:rPr>
      </w:pPr>
    </w:p>
    <w:p w:rsidR="00D16FF7" w:rsidRPr="009227A8" w:rsidRDefault="00D16FF7" w:rsidP="00D16FF7">
      <w:pPr>
        <w:spacing w:line="360" w:lineRule="auto"/>
        <w:jc w:val="center"/>
        <w:rPr>
          <w:rFonts w:ascii="Times New Roman" w:hAnsi="Times New Roman"/>
          <w:b/>
          <w:sz w:val="24"/>
          <w:szCs w:val="24"/>
          <w:lang w:val="es-ES"/>
        </w:rPr>
      </w:pPr>
      <w:r w:rsidRPr="009227A8">
        <w:rPr>
          <w:rFonts w:ascii="Times New Roman" w:hAnsi="Times New Roman"/>
          <w:b/>
          <w:sz w:val="24"/>
          <w:szCs w:val="24"/>
          <w:lang w:val="es-ES"/>
        </w:rPr>
        <w:lastRenderedPageBreak/>
        <w:t xml:space="preserve">ANÁLISIS </w:t>
      </w:r>
    </w:p>
    <w:p w:rsidR="00D16FF7" w:rsidRPr="00401D9B" w:rsidRDefault="00D16FF7" w:rsidP="00D16FF7">
      <w:pPr>
        <w:spacing w:line="360" w:lineRule="auto"/>
        <w:jc w:val="both"/>
        <w:rPr>
          <w:rFonts w:ascii="Times New Roman" w:hAnsi="Times New Roman"/>
          <w:sz w:val="24"/>
          <w:szCs w:val="24"/>
          <w:lang w:val="es-ES"/>
        </w:rPr>
      </w:pPr>
      <w:r w:rsidRPr="00401D9B">
        <w:rPr>
          <w:rFonts w:ascii="Times New Roman" w:hAnsi="Times New Roman"/>
          <w:sz w:val="24"/>
          <w:szCs w:val="24"/>
          <w:lang w:val="es-ES"/>
        </w:rPr>
        <w:t xml:space="preserve">La sífilis es una enfermedad de transmisión sexual causada por la espiroqueta </w:t>
      </w:r>
      <w:r w:rsidRPr="00401D9B">
        <w:rPr>
          <w:rFonts w:ascii="Times New Roman" w:hAnsi="Times New Roman"/>
          <w:i/>
          <w:sz w:val="24"/>
          <w:szCs w:val="24"/>
          <w:lang w:val="es-ES"/>
        </w:rPr>
        <w:t xml:space="preserve">Treponema pallidum, </w:t>
      </w:r>
      <w:r w:rsidRPr="00401D9B">
        <w:rPr>
          <w:rFonts w:ascii="Times New Roman" w:hAnsi="Times New Roman"/>
          <w:sz w:val="24"/>
          <w:szCs w:val="24"/>
          <w:lang w:val="es-ES"/>
        </w:rPr>
        <w:t xml:space="preserve">dicha patología afecta a personas sexualmente activas en la mayoría de los casos, aunque algunas veces puede transmitirse de madre a hijo vía transplacentaria. </w:t>
      </w:r>
    </w:p>
    <w:p w:rsidR="00D16FF7" w:rsidRPr="00401D9B" w:rsidRDefault="00D16FF7" w:rsidP="00D16FF7">
      <w:pPr>
        <w:spacing w:line="360" w:lineRule="auto"/>
        <w:jc w:val="both"/>
        <w:rPr>
          <w:rFonts w:ascii="Times New Roman" w:hAnsi="Times New Roman"/>
          <w:sz w:val="24"/>
          <w:szCs w:val="24"/>
          <w:lang w:val="es-ES"/>
        </w:rPr>
      </w:pPr>
      <w:r w:rsidRPr="00401D9B">
        <w:rPr>
          <w:rFonts w:ascii="Times New Roman" w:hAnsi="Times New Roman"/>
          <w:sz w:val="24"/>
          <w:szCs w:val="24"/>
          <w:lang w:val="es-ES"/>
        </w:rPr>
        <w:t>Existen muchas pruebas a nivel mundial para la detección de la sífilis</w:t>
      </w:r>
      <w:r>
        <w:rPr>
          <w:rFonts w:ascii="Times New Roman" w:hAnsi="Times New Roman"/>
          <w:sz w:val="24"/>
          <w:szCs w:val="24"/>
          <w:lang w:val="es-ES"/>
        </w:rPr>
        <w:t xml:space="preserve"> ya sean treponé</w:t>
      </w:r>
      <w:r w:rsidRPr="00401D9B">
        <w:rPr>
          <w:rFonts w:ascii="Times New Roman" w:hAnsi="Times New Roman"/>
          <w:sz w:val="24"/>
          <w:szCs w:val="24"/>
          <w:lang w:val="es-ES"/>
        </w:rPr>
        <w:t>micas y no treponémicas, pero en nuestro país, las prueb</w:t>
      </w:r>
      <w:r>
        <w:rPr>
          <w:rFonts w:ascii="Times New Roman" w:hAnsi="Times New Roman"/>
          <w:sz w:val="24"/>
          <w:szCs w:val="24"/>
          <w:lang w:val="es-ES"/>
        </w:rPr>
        <w:t>as que el Ministerio de Salud Pú</w:t>
      </w:r>
      <w:r w:rsidRPr="00401D9B">
        <w:rPr>
          <w:rFonts w:ascii="Times New Roman" w:hAnsi="Times New Roman"/>
          <w:sz w:val="24"/>
          <w:szCs w:val="24"/>
          <w:lang w:val="es-ES"/>
        </w:rPr>
        <w:t>blica y Asistencia Social realiza en todos los niveles de atención en salud  pa</w:t>
      </w:r>
      <w:r>
        <w:rPr>
          <w:rFonts w:ascii="Times New Roman" w:hAnsi="Times New Roman"/>
          <w:sz w:val="24"/>
          <w:szCs w:val="24"/>
          <w:lang w:val="es-ES"/>
        </w:rPr>
        <w:t>ra el diagnó</w:t>
      </w:r>
      <w:r w:rsidRPr="00401D9B">
        <w:rPr>
          <w:rFonts w:ascii="Times New Roman" w:hAnsi="Times New Roman"/>
          <w:sz w:val="24"/>
          <w:szCs w:val="24"/>
          <w:lang w:val="es-ES"/>
        </w:rPr>
        <w:t xml:space="preserve">stico presuntivo de la enfermedad es </w:t>
      </w:r>
      <w:smartTag w:uri="urn:schemas-microsoft-com:office:smarttags" w:element="PersonName">
        <w:smartTagPr>
          <w:attr w:name="ProductID" w:val="la Prueba R￡pida"/>
        </w:smartTagPr>
        <w:r w:rsidRPr="00401D9B">
          <w:rPr>
            <w:rFonts w:ascii="Times New Roman" w:hAnsi="Times New Roman"/>
            <w:sz w:val="24"/>
            <w:szCs w:val="24"/>
            <w:lang w:val="es-ES"/>
          </w:rPr>
          <w:t>la Prueba Rápida</w:t>
        </w:r>
      </w:smartTag>
      <w:r w:rsidRPr="00401D9B">
        <w:rPr>
          <w:rFonts w:ascii="Times New Roman" w:hAnsi="Times New Roman"/>
          <w:sz w:val="24"/>
          <w:szCs w:val="24"/>
          <w:lang w:val="es-ES"/>
        </w:rPr>
        <w:t xml:space="preserve"> de Reaginas (RPR) que es una  prueba no </w:t>
      </w:r>
      <w:r>
        <w:rPr>
          <w:rFonts w:ascii="Times New Roman" w:hAnsi="Times New Roman"/>
          <w:sz w:val="24"/>
          <w:szCs w:val="24"/>
          <w:lang w:val="es-ES"/>
        </w:rPr>
        <w:t>treponémica</w:t>
      </w:r>
      <w:r w:rsidRPr="00401D9B">
        <w:rPr>
          <w:rFonts w:ascii="Times New Roman" w:hAnsi="Times New Roman"/>
          <w:sz w:val="24"/>
          <w:szCs w:val="24"/>
          <w:lang w:val="es-ES"/>
        </w:rPr>
        <w:t>; y como prueba de confirmación se utiliza  el FTA-ABS que es realizada en el laboratorio de referencia Dr. Max Bloch.</w:t>
      </w:r>
    </w:p>
    <w:p w:rsidR="00D16FF7" w:rsidRPr="00401D9B" w:rsidRDefault="00D16FF7" w:rsidP="00D16FF7">
      <w:pPr>
        <w:spacing w:line="360" w:lineRule="auto"/>
        <w:jc w:val="both"/>
        <w:rPr>
          <w:rFonts w:ascii="Times New Roman" w:hAnsi="Times New Roman"/>
          <w:sz w:val="24"/>
          <w:szCs w:val="24"/>
          <w:lang w:val="es-ES"/>
        </w:rPr>
      </w:pPr>
      <w:r>
        <w:rPr>
          <w:rFonts w:ascii="Times New Roman" w:hAnsi="Times New Roman"/>
          <w:sz w:val="24"/>
          <w:szCs w:val="24"/>
          <w:lang w:val="es-ES"/>
        </w:rPr>
        <w:t>Nuestro trabajo de investigación fué</w:t>
      </w:r>
      <w:r w:rsidRPr="00401D9B">
        <w:rPr>
          <w:rFonts w:ascii="Times New Roman" w:hAnsi="Times New Roman"/>
          <w:sz w:val="24"/>
          <w:szCs w:val="24"/>
          <w:lang w:val="es-ES"/>
        </w:rPr>
        <w:t xml:space="preserve"> realizado sobre la frecuencia de la reactividad del FTA-ABS en pacientes RPR reactivos de hospitalización</w:t>
      </w:r>
      <w:r>
        <w:rPr>
          <w:rFonts w:ascii="Times New Roman" w:hAnsi="Times New Roman"/>
          <w:sz w:val="24"/>
          <w:szCs w:val="24"/>
          <w:lang w:val="es-ES"/>
        </w:rPr>
        <w:t xml:space="preserve"> y consulta externa del Hospital Nacional Rosales durante el añ</w:t>
      </w:r>
      <w:r w:rsidRPr="00401D9B">
        <w:rPr>
          <w:rFonts w:ascii="Times New Roman" w:hAnsi="Times New Roman"/>
          <w:sz w:val="24"/>
          <w:szCs w:val="24"/>
          <w:lang w:val="es-ES"/>
        </w:rPr>
        <w:t>o 2009 obteniendo los siguientes resultados:</w:t>
      </w:r>
    </w:p>
    <w:p w:rsidR="00D16FF7" w:rsidRDefault="00D16FF7" w:rsidP="00D16FF7">
      <w:pPr>
        <w:spacing w:line="360" w:lineRule="auto"/>
        <w:jc w:val="both"/>
        <w:rPr>
          <w:rFonts w:ascii="Times New Roman" w:hAnsi="Times New Roman"/>
          <w:sz w:val="24"/>
          <w:szCs w:val="24"/>
          <w:lang w:val="es-MX"/>
        </w:rPr>
      </w:pPr>
      <w:r>
        <w:rPr>
          <w:rFonts w:ascii="Times New Roman" w:hAnsi="Times New Roman"/>
          <w:sz w:val="24"/>
          <w:szCs w:val="24"/>
          <w:lang w:val="es-MX"/>
        </w:rPr>
        <w:t>Según la distribución de los resultados de la prueba de confirmación FTA-ABS representada en el cuadro Nº 1 se encontró que del 100 porciento de los pacientes con RPR reactivos 54.94 porciento fueron reactivos, el 44.84 porciento de casos resultaron no reactivos y un 0.22 porciento con resultado indeterminado, lo que nos indica que hay un porcentaje elevado de los  pacientes que no poseen la enfermedad de sífilis, causando resultados  falsos positivos debido a otro tipo de enfermedad</w:t>
      </w:r>
      <w:r w:rsidRPr="005C5D51">
        <w:rPr>
          <w:rFonts w:ascii="Times New Roman" w:hAnsi="Times New Roman"/>
          <w:sz w:val="24"/>
          <w:szCs w:val="24"/>
          <w:lang w:val="es-MX"/>
        </w:rPr>
        <w:t xml:space="preserve"> </w:t>
      </w:r>
      <w:r>
        <w:rPr>
          <w:rFonts w:ascii="Times New Roman" w:hAnsi="Times New Roman"/>
          <w:sz w:val="24"/>
          <w:szCs w:val="24"/>
          <w:lang w:val="es-MX"/>
        </w:rPr>
        <w:t xml:space="preserve">por tanto los pacientes que dieron reactivo a la prueba RPR y no reactivo a la prueba confirmatoria puede deberse a diferentes factores ejemplo: en </w:t>
      </w:r>
      <w:r w:rsidRPr="00401D9B">
        <w:rPr>
          <w:rFonts w:ascii="Times New Roman" w:hAnsi="Times New Roman"/>
          <w:sz w:val="24"/>
          <w:szCs w:val="24"/>
          <w:lang w:val="es-ES"/>
        </w:rPr>
        <w:t>caso de embarazo,  hepatitis crónica, cirrosis, tuberculosis, edad muy avanzada, cáncer (se asocia a un exceso de gammaglobulina), conectivopatías o enfermedades autoinmunes</w:t>
      </w:r>
      <w:r w:rsidRPr="00C30906">
        <w:rPr>
          <w:rFonts w:ascii="Times New Roman" w:hAnsi="Times New Roman"/>
          <w:sz w:val="24"/>
          <w:szCs w:val="24"/>
          <w:lang w:val="es-MX"/>
        </w:rPr>
        <w:t xml:space="preserve"> </w:t>
      </w:r>
      <w:r>
        <w:rPr>
          <w:rFonts w:ascii="Times New Roman" w:hAnsi="Times New Roman"/>
          <w:sz w:val="24"/>
          <w:szCs w:val="24"/>
          <w:lang w:val="es-MX"/>
        </w:rPr>
        <w:t>como por ejemplo lupus eritematoso sistémico, que suelen presentar títulos de 1:8 o menos.</w:t>
      </w:r>
      <w:r w:rsidRPr="005C5D51">
        <w:rPr>
          <w:rFonts w:ascii="Times New Roman" w:hAnsi="Times New Roman"/>
          <w:sz w:val="24"/>
          <w:szCs w:val="24"/>
          <w:lang w:val="es-MX"/>
        </w:rPr>
        <w:t xml:space="preserve"> </w:t>
      </w:r>
      <w:r>
        <w:rPr>
          <w:rFonts w:ascii="Times New Roman" w:hAnsi="Times New Roman"/>
          <w:sz w:val="24"/>
          <w:szCs w:val="24"/>
          <w:lang w:val="es-MX"/>
        </w:rPr>
        <w:t xml:space="preserve">En el caso indeterminado no se reporta como reactivo ni como no reactivo. Lo que se hizo fué realizarle una nueva reacción de FTA-ABS sobre una nueva muestra del paciente; pero la segunda muestra repitió el resultado indeterminado, se sugirió utilizar otra técnica alternativa al FTA-ABS y realizar un estudio cuidadoso del historial del paciente y de los hallazgos clínicos. </w:t>
      </w:r>
    </w:p>
    <w:p w:rsidR="00D16FF7" w:rsidRDefault="00D16FF7" w:rsidP="00D16FF7">
      <w:pPr>
        <w:spacing w:line="360" w:lineRule="auto"/>
        <w:jc w:val="both"/>
        <w:rPr>
          <w:rFonts w:ascii="Times New Roman" w:hAnsi="Times New Roman"/>
          <w:sz w:val="24"/>
          <w:szCs w:val="24"/>
          <w:lang w:val="es-MX"/>
        </w:rPr>
      </w:pPr>
    </w:p>
    <w:p w:rsidR="00D16FF7" w:rsidRDefault="00D16FF7" w:rsidP="00D16FF7">
      <w:pPr>
        <w:spacing w:line="360" w:lineRule="auto"/>
        <w:jc w:val="both"/>
        <w:rPr>
          <w:rFonts w:ascii="Times New Roman" w:hAnsi="Times New Roman"/>
          <w:sz w:val="24"/>
          <w:szCs w:val="24"/>
          <w:lang w:val="es-MX"/>
        </w:rPr>
      </w:pPr>
      <w:r>
        <w:rPr>
          <w:rFonts w:ascii="Times New Roman" w:hAnsi="Times New Roman"/>
          <w:sz w:val="24"/>
          <w:szCs w:val="24"/>
          <w:lang w:val="es-MX"/>
        </w:rPr>
        <w:lastRenderedPageBreak/>
        <w:t>El cuadro Nº 2 sobre la distribución de frecuencia según sexo sobre la reactividad al RPR demuestra, que según los resultados obtenidos, el 50 por ciento de los pacientes RPR reactivos fueron hombres y el otro 50 por ciento fueron mujeres por lo que no existió diferencia en la frecuencia de la reactividad a la prueba en ambos géneros en el año 2009.</w:t>
      </w:r>
    </w:p>
    <w:p w:rsidR="00D16FF7" w:rsidRDefault="00D16FF7" w:rsidP="00D16FF7">
      <w:pPr>
        <w:spacing w:line="360" w:lineRule="auto"/>
        <w:jc w:val="both"/>
        <w:rPr>
          <w:rFonts w:ascii="Times New Roman" w:hAnsi="Times New Roman"/>
          <w:sz w:val="24"/>
          <w:szCs w:val="24"/>
          <w:lang w:val="es-MX"/>
        </w:rPr>
      </w:pPr>
      <w:r>
        <w:rPr>
          <w:rFonts w:ascii="Times New Roman" w:hAnsi="Times New Roman"/>
          <w:sz w:val="24"/>
          <w:szCs w:val="24"/>
          <w:lang w:val="es-MX"/>
        </w:rPr>
        <w:t>Los cuadros  Nº 3, Nº 4 y Nº 5 sobre la frecuencia de reactividad y no reactividad al FTA-ABS según sexo durante el año 2009 se obtuvieron los resultados siguientes:</w:t>
      </w:r>
    </w:p>
    <w:p w:rsidR="00D16FF7" w:rsidRDefault="00D16FF7" w:rsidP="00D16FF7">
      <w:pPr>
        <w:spacing w:line="360" w:lineRule="auto"/>
        <w:jc w:val="both"/>
        <w:rPr>
          <w:rFonts w:ascii="Times New Roman" w:hAnsi="Times New Roman"/>
          <w:sz w:val="24"/>
          <w:szCs w:val="24"/>
          <w:lang w:val="es-MX"/>
        </w:rPr>
      </w:pPr>
      <w:r>
        <w:rPr>
          <w:rFonts w:ascii="Times New Roman" w:hAnsi="Times New Roman"/>
          <w:sz w:val="24"/>
          <w:szCs w:val="24"/>
          <w:lang w:val="es-MX"/>
        </w:rPr>
        <w:t>En el caso de la reactividad del FTA-ABS el 54.94 porciento de los pacientes son reactivos a la prueba de los cuales el 32.07 porciento fueron hombres y el 22.88 porciento mujeres, los que nos indica que el sexo masculino predomina en los casos de reactividad al FTA-ABS ya que pudo ser que tiene o tuvo la enfermedad ya que dicha prueba es confirmatoria y no diagnóstica,  el 44.84 porciento obtuvieron un resultado no reactivo, de estos el 18.62 porciento fueron del sexo masculino y el 26.23 porciento femenino, demostrando que hubieron más mujeres no reactivas pero con posibilidad de tener una enfermedad autoinmune ya que su RPR fue reactivo y un 0.22 porciento fue indeterminado, el cual fue del sexo masculino.</w:t>
      </w:r>
    </w:p>
    <w:p w:rsidR="00D16FF7" w:rsidRDefault="00D16FF7" w:rsidP="00D16FF7">
      <w:pPr>
        <w:spacing w:after="0" w:line="360" w:lineRule="auto"/>
        <w:jc w:val="both"/>
        <w:rPr>
          <w:rFonts w:ascii="Times New Roman" w:hAnsi="Times New Roman"/>
          <w:sz w:val="24"/>
          <w:szCs w:val="24"/>
          <w:lang w:val="es-MX"/>
        </w:rPr>
      </w:pPr>
      <w:r>
        <w:rPr>
          <w:rFonts w:ascii="Times New Roman" w:hAnsi="Times New Roman"/>
          <w:sz w:val="24"/>
          <w:szCs w:val="24"/>
          <w:lang w:val="es-MX"/>
        </w:rPr>
        <w:t>El cuadro Nº 6 sobre los títulos de las Pruebas Rápidas de Reaginas realizadas en el Hospital Nacional Rosales durante el año 2009, del total de pacientes que dieron RPR reactivos un 39.23 porciento presentó un título reactivo débil, el 31.24 porciento reactivo 1:2, el 16.14 porciento reactivo 1:4, el 7.17 porciento 1:8, el 2.68 porciento 1:16, el 1.33 porciento 1:32, el 0.66 porciento 1:64, el 0.67 porciento 1:128, el 0.22 porciento 1:256 y el 0.66 porciento obtuvo un título de 1:512; por lo que del total de pruebas realizadas el título reactivo débil es el que con más frecuencia se repite. El 93.78 porciento de los pacientes obtuvieron títulos bajos que comprenden desde reactivo débil hasta el reactivo 1:8 y el 6.22 porciento presentaron títulos muy altos desde reactivo 1:16 hasta reactivo 1:512, por lo que el tener un título bajo en la prueba no es indicativo de no presentar la enfermedad, por lo tanto debe indicarse la prueba confirmatoria a cualquier tipo de reactividad observada en las prueba Rápidas de Reaginas.</w:t>
      </w:r>
    </w:p>
    <w:p w:rsidR="00D16FF7" w:rsidRDefault="00D16FF7" w:rsidP="00D16FF7">
      <w:pPr>
        <w:spacing w:after="0" w:line="360" w:lineRule="auto"/>
        <w:jc w:val="both"/>
        <w:rPr>
          <w:rFonts w:ascii="Times New Roman" w:hAnsi="Times New Roman"/>
          <w:sz w:val="24"/>
          <w:szCs w:val="24"/>
          <w:lang w:val="es-MX"/>
        </w:rPr>
      </w:pPr>
    </w:p>
    <w:p w:rsidR="00D16FF7" w:rsidRDefault="00D16FF7" w:rsidP="00D16FF7">
      <w:pPr>
        <w:spacing w:after="0" w:line="360" w:lineRule="auto"/>
        <w:jc w:val="both"/>
        <w:rPr>
          <w:rFonts w:ascii="Times New Roman" w:hAnsi="Times New Roman"/>
          <w:sz w:val="24"/>
          <w:szCs w:val="24"/>
          <w:lang w:val="es-MX"/>
        </w:rPr>
      </w:pPr>
    </w:p>
    <w:p w:rsidR="00D16FF7" w:rsidRDefault="00D16FF7" w:rsidP="00D16FF7">
      <w:pPr>
        <w:spacing w:after="0" w:line="360" w:lineRule="auto"/>
        <w:jc w:val="both"/>
        <w:rPr>
          <w:rFonts w:ascii="Times New Roman" w:hAnsi="Times New Roman"/>
          <w:sz w:val="24"/>
          <w:szCs w:val="24"/>
          <w:lang w:val="es-MX"/>
        </w:rPr>
      </w:pPr>
    </w:p>
    <w:p w:rsidR="00D16FF7" w:rsidRDefault="00D16FF7" w:rsidP="00D16FF7">
      <w:pPr>
        <w:spacing w:after="0" w:line="360" w:lineRule="auto"/>
        <w:jc w:val="both"/>
        <w:rPr>
          <w:rFonts w:ascii="Times New Roman" w:hAnsi="Times New Roman"/>
          <w:sz w:val="24"/>
          <w:szCs w:val="24"/>
          <w:lang w:val="es-MX"/>
        </w:rPr>
      </w:pPr>
    </w:p>
    <w:p w:rsidR="00D16FF7" w:rsidRDefault="00D16FF7" w:rsidP="00D16FF7">
      <w:pPr>
        <w:spacing w:after="0" w:line="360" w:lineRule="auto"/>
        <w:jc w:val="both"/>
        <w:rPr>
          <w:rFonts w:ascii="Times New Roman" w:hAnsi="Times New Roman"/>
          <w:sz w:val="24"/>
          <w:szCs w:val="24"/>
          <w:lang w:val="es-MX"/>
        </w:rPr>
      </w:pPr>
    </w:p>
    <w:p w:rsidR="00D16FF7" w:rsidRDefault="00D16FF7" w:rsidP="00D16FF7">
      <w:pPr>
        <w:spacing w:after="0" w:line="360" w:lineRule="auto"/>
        <w:ind w:left="720" w:hanging="720"/>
        <w:jc w:val="center"/>
        <w:rPr>
          <w:rFonts w:ascii="Times New Roman" w:hAnsi="Times New Roman"/>
          <w:b/>
          <w:sz w:val="24"/>
          <w:szCs w:val="24"/>
          <w:lang w:val="es-MX"/>
        </w:rPr>
      </w:pPr>
      <w:r w:rsidRPr="009227A8">
        <w:rPr>
          <w:rFonts w:ascii="Times New Roman" w:hAnsi="Times New Roman"/>
          <w:b/>
          <w:sz w:val="24"/>
          <w:szCs w:val="24"/>
          <w:lang w:val="es-MX"/>
        </w:rPr>
        <w:lastRenderedPageBreak/>
        <w:t>CONCLUSIONES</w:t>
      </w:r>
    </w:p>
    <w:p w:rsidR="00D16FF7" w:rsidRPr="00881A72" w:rsidRDefault="00D16FF7" w:rsidP="00D16FF7">
      <w:pPr>
        <w:spacing w:after="0" w:line="360" w:lineRule="auto"/>
        <w:ind w:left="720" w:hanging="720"/>
        <w:jc w:val="center"/>
        <w:rPr>
          <w:rFonts w:ascii="Times New Roman" w:hAnsi="Times New Roman"/>
          <w:b/>
          <w:sz w:val="24"/>
          <w:szCs w:val="24"/>
          <w:lang w:val="es-MX"/>
        </w:rPr>
      </w:pPr>
    </w:p>
    <w:p w:rsidR="00D16FF7" w:rsidRPr="00B05E51" w:rsidRDefault="00D16FF7" w:rsidP="00D16FF7">
      <w:pPr>
        <w:numPr>
          <w:ilvl w:val="0"/>
          <w:numId w:val="14"/>
        </w:numPr>
        <w:spacing w:line="360" w:lineRule="auto"/>
        <w:jc w:val="both"/>
        <w:rPr>
          <w:rFonts w:ascii="Times New Roman" w:hAnsi="Times New Roman"/>
          <w:sz w:val="24"/>
          <w:szCs w:val="24"/>
          <w:lang w:val="es-MX"/>
        </w:rPr>
      </w:pPr>
      <w:r w:rsidRPr="00B05E51">
        <w:rPr>
          <w:rFonts w:ascii="Times New Roman" w:hAnsi="Times New Roman" w:cs="Segoe UI"/>
          <w:color w:val="000000"/>
          <w:sz w:val="24"/>
          <w:szCs w:val="24"/>
          <w:lang w:eastAsia="es-CO"/>
        </w:rPr>
        <w:t>Aproximadamente más del 50% de la población RPR reactiva en estudio fueron confirmados de tener la enfermedad y la otra parte de la población les fue descartado este padecimiento gracias a la prueba confirmatoria FTA-ABS. La prueba FTA-ABS es de gran utilidad para confirmar si una persona padece o padeció de sífilis</w:t>
      </w:r>
    </w:p>
    <w:p w:rsidR="00D16FF7" w:rsidRDefault="00D16FF7" w:rsidP="00D16FF7">
      <w:pPr>
        <w:numPr>
          <w:ilvl w:val="0"/>
          <w:numId w:val="14"/>
        </w:numPr>
        <w:spacing w:line="360" w:lineRule="auto"/>
        <w:jc w:val="both"/>
        <w:rPr>
          <w:rFonts w:ascii="Times New Roman" w:hAnsi="Times New Roman"/>
          <w:sz w:val="24"/>
          <w:szCs w:val="24"/>
          <w:lang w:val="es-MX"/>
        </w:rPr>
      </w:pPr>
      <w:r>
        <w:rPr>
          <w:rFonts w:ascii="Times New Roman" w:hAnsi="Times New Roman"/>
          <w:sz w:val="24"/>
          <w:szCs w:val="24"/>
          <w:lang w:val="es-MX"/>
        </w:rPr>
        <w:t>H</w:t>
      </w:r>
      <w:r w:rsidRPr="00863E4E">
        <w:rPr>
          <w:rFonts w:ascii="Times New Roman" w:hAnsi="Times New Roman"/>
          <w:sz w:val="24"/>
          <w:szCs w:val="24"/>
          <w:lang w:val="es-MX"/>
        </w:rPr>
        <w:t>ay una buena parte de pacientes confirmados con esta enfermedad lo que preocupa, pues se puede decir que de las personas que asisten al Hospital Nacional Rosales  con sospec</w:t>
      </w:r>
      <w:r>
        <w:rPr>
          <w:rFonts w:ascii="Times New Roman" w:hAnsi="Times New Roman"/>
          <w:sz w:val="24"/>
          <w:szCs w:val="24"/>
          <w:lang w:val="es-MX"/>
        </w:rPr>
        <w:t>ha de poseer sífilis y es diagno</w:t>
      </w:r>
      <w:r w:rsidRPr="00863E4E">
        <w:rPr>
          <w:rFonts w:ascii="Times New Roman" w:hAnsi="Times New Roman"/>
          <w:sz w:val="24"/>
          <w:szCs w:val="24"/>
          <w:lang w:val="es-MX"/>
        </w:rPr>
        <w:t>stica</w:t>
      </w:r>
      <w:r>
        <w:rPr>
          <w:rFonts w:ascii="Times New Roman" w:hAnsi="Times New Roman"/>
          <w:sz w:val="24"/>
          <w:szCs w:val="24"/>
          <w:lang w:val="es-MX"/>
        </w:rPr>
        <w:t>da</w:t>
      </w:r>
      <w:r w:rsidRPr="00863E4E">
        <w:rPr>
          <w:rFonts w:ascii="Times New Roman" w:hAnsi="Times New Roman"/>
          <w:sz w:val="24"/>
          <w:szCs w:val="24"/>
          <w:lang w:val="es-MX"/>
        </w:rPr>
        <w:t xml:space="preserve"> de este, es muy grande y esto hace que sobresalga el problema de una educación sexual idónea, como también;  la </w:t>
      </w:r>
      <w:r>
        <w:rPr>
          <w:rFonts w:ascii="Times New Roman" w:hAnsi="Times New Roman"/>
          <w:sz w:val="24"/>
          <w:szCs w:val="24"/>
          <w:lang w:val="es-MX"/>
        </w:rPr>
        <w:t>in</w:t>
      </w:r>
      <w:r w:rsidRPr="00863E4E">
        <w:rPr>
          <w:rFonts w:ascii="Times New Roman" w:hAnsi="Times New Roman"/>
          <w:sz w:val="24"/>
          <w:szCs w:val="24"/>
          <w:lang w:val="es-MX"/>
        </w:rPr>
        <w:t>fidelidad a la pareja, la seguridad a la hora de realizar el acto sexual y otros.</w:t>
      </w:r>
    </w:p>
    <w:p w:rsidR="00D16FF7" w:rsidRDefault="00D16FF7" w:rsidP="00D16FF7">
      <w:pPr>
        <w:numPr>
          <w:ilvl w:val="0"/>
          <w:numId w:val="14"/>
        </w:numPr>
        <w:spacing w:line="360" w:lineRule="auto"/>
        <w:jc w:val="both"/>
        <w:rPr>
          <w:rFonts w:ascii="Times New Roman" w:hAnsi="Times New Roman"/>
          <w:sz w:val="24"/>
          <w:szCs w:val="24"/>
          <w:lang w:val="es-MX"/>
        </w:rPr>
      </w:pPr>
      <w:r w:rsidRPr="00AF3DB1">
        <w:rPr>
          <w:rFonts w:ascii="Times New Roman" w:hAnsi="Times New Roman"/>
          <w:sz w:val="24"/>
          <w:szCs w:val="24"/>
          <w:lang w:val="es-MX"/>
        </w:rPr>
        <w:t xml:space="preserve"> </w:t>
      </w:r>
      <w:r>
        <w:rPr>
          <w:rFonts w:ascii="Times New Roman" w:hAnsi="Times New Roman"/>
          <w:sz w:val="24"/>
          <w:szCs w:val="24"/>
          <w:lang w:val="es-MX"/>
        </w:rPr>
        <w:t>En la frecuencia de reactividad al RPR según sexo, no existió diferencia entre hombres y mujeres porque fue igual el número de pacientes masculinos reactivos a esta prueba con el número de pacientes femeninos.</w:t>
      </w:r>
    </w:p>
    <w:p w:rsidR="00D16FF7" w:rsidRDefault="00D16FF7" w:rsidP="00D16FF7">
      <w:pPr>
        <w:numPr>
          <w:ilvl w:val="0"/>
          <w:numId w:val="14"/>
        </w:numPr>
        <w:spacing w:line="360" w:lineRule="auto"/>
        <w:jc w:val="both"/>
        <w:rPr>
          <w:rFonts w:ascii="Times New Roman" w:hAnsi="Times New Roman"/>
          <w:sz w:val="24"/>
          <w:szCs w:val="24"/>
          <w:lang w:val="es-MX"/>
        </w:rPr>
      </w:pPr>
      <w:r w:rsidRPr="002B4380">
        <w:rPr>
          <w:rFonts w:ascii="Times New Roman" w:hAnsi="Times New Roman"/>
          <w:sz w:val="24"/>
          <w:szCs w:val="24"/>
          <w:lang w:val="es-MX"/>
        </w:rPr>
        <w:t xml:space="preserve"> La causa de la falsa reactividad al RPR </w:t>
      </w:r>
      <w:r>
        <w:rPr>
          <w:rFonts w:ascii="Times New Roman" w:hAnsi="Times New Roman"/>
          <w:sz w:val="24"/>
          <w:szCs w:val="24"/>
          <w:lang w:val="es-MX"/>
        </w:rPr>
        <w:t>pudo ser causado por otro tipo de patologías como enfermedades autoinmunes ejemplo: lupus eritematoso sistémico, embarazo, drogadicción, lepra lepromatosa.</w:t>
      </w:r>
    </w:p>
    <w:p w:rsidR="00D16FF7" w:rsidRPr="002B4380" w:rsidRDefault="00D16FF7" w:rsidP="00D16FF7">
      <w:pPr>
        <w:numPr>
          <w:ilvl w:val="0"/>
          <w:numId w:val="14"/>
        </w:numPr>
        <w:spacing w:line="360" w:lineRule="auto"/>
        <w:jc w:val="both"/>
        <w:rPr>
          <w:rFonts w:ascii="Times New Roman" w:hAnsi="Times New Roman"/>
          <w:sz w:val="24"/>
          <w:szCs w:val="24"/>
          <w:lang w:val="es-MX"/>
        </w:rPr>
      </w:pPr>
      <w:r w:rsidRPr="002B4380">
        <w:rPr>
          <w:rFonts w:ascii="Times New Roman" w:hAnsi="Times New Roman"/>
          <w:sz w:val="24"/>
          <w:szCs w:val="24"/>
          <w:lang w:val="es-MX"/>
        </w:rPr>
        <w:t xml:space="preserve">Con los resultados obtenidos de la frecuencia de la reactividad por sexo al FTA-ABS podemos decir que de los pacientes de hospitalización y consulta externa atendidos en el Hospital Nacional Rosales en el 2009,  el sexo más afectado por la enfermedad fue el masculino y en menor cantidad el femenino, lo cual podría deberse a una exposición a factores de </w:t>
      </w:r>
      <w:r>
        <w:rPr>
          <w:rFonts w:ascii="Times New Roman" w:hAnsi="Times New Roman"/>
          <w:sz w:val="24"/>
          <w:szCs w:val="24"/>
          <w:lang w:val="es-MX"/>
        </w:rPr>
        <w:t xml:space="preserve">riesgo por parte de los hombres como infidelidad a la pareja, sexo sin protección, falta de educación sexual. </w:t>
      </w:r>
    </w:p>
    <w:p w:rsidR="00D16FF7" w:rsidRDefault="00D16FF7" w:rsidP="00D16FF7">
      <w:pPr>
        <w:numPr>
          <w:ilvl w:val="0"/>
          <w:numId w:val="14"/>
        </w:numPr>
        <w:spacing w:line="360" w:lineRule="auto"/>
        <w:jc w:val="both"/>
        <w:rPr>
          <w:rFonts w:ascii="Times New Roman" w:hAnsi="Times New Roman"/>
          <w:sz w:val="24"/>
          <w:szCs w:val="24"/>
          <w:lang w:val="es-MX"/>
        </w:rPr>
      </w:pPr>
      <w:r>
        <w:rPr>
          <w:rFonts w:ascii="Times New Roman" w:hAnsi="Times New Roman"/>
          <w:sz w:val="24"/>
          <w:szCs w:val="24"/>
          <w:lang w:val="es-MX"/>
        </w:rPr>
        <w:t>El título de la prueba RPR que con más frecuencia se repite es el reactivo débil, no obstante esto no es un indicativo de que la persona no es portador de la espiroqueta que produce la sífilis.</w:t>
      </w:r>
    </w:p>
    <w:p w:rsidR="00D16FF7" w:rsidRDefault="00D16FF7" w:rsidP="00D16FF7">
      <w:pPr>
        <w:numPr>
          <w:ilvl w:val="0"/>
          <w:numId w:val="14"/>
        </w:numPr>
        <w:spacing w:line="360" w:lineRule="auto"/>
        <w:jc w:val="both"/>
        <w:rPr>
          <w:rFonts w:ascii="Times New Roman" w:hAnsi="Times New Roman"/>
          <w:sz w:val="24"/>
          <w:szCs w:val="24"/>
          <w:lang w:val="es-MX"/>
        </w:rPr>
      </w:pPr>
      <w:r>
        <w:rPr>
          <w:rFonts w:ascii="Times New Roman" w:hAnsi="Times New Roman"/>
          <w:sz w:val="24"/>
          <w:szCs w:val="24"/>
          <w:lang w:val="es-MX"/>
        </w:rPr>
        <w:t>El RPR es una prueba no treponémica y se pueden obtener resultados reactivos y resultados FTA-ABS no reactivos.</w:t>
      </w:r>
    </w:p>
    <w:p w:rsidR="00D16FF7" w:rsidRDefault="00D16FF7" w:rsidP="00D16FF7">
      <w:pPr>
        <w:spacing w:line="360" w:lineRule="auto"/>
        <w:jc w:val="both"/>
        <w:rPr>
          <w:rFonts w:ascii="Times New Roman" w:hAnsi="Times New Roman"/>
          <w:b/>
          <w:sz w:val="24"/>
          <w:szCs w:val="24"/>
          <w:lang w:val="es-MX"/>
        </w:rPr>
      </w:pPr>
      <w:r>
        <w:rPr>
          <w:rFonts w:ascii="Times New Roman" w:hAnsi="Times New Roman"/>
          <w:sz w:val="24"/>
          <w:szCs w:val="24"/>
          <w:lang w:val="es-MX"/>
        </w:rPr>
        <w:lastRenderedPageBreak/>
        <w:t xml:space="preserve">  </w:t>
      </w:r>
    </w:p>
    <w:p w:rsidR="00D16FF7" w:rsidRDefault="00D16FF7" w:rsidP="00D16FF7">
      <w:pPr>
        <w:spacing w:line="360" w:lineRule="auto"/>
        <w:jc w:val="center"/>
        <w:rPr>
          <w:rFonts w:ascii="Times New Roman" w:hAnsi="Times New Roman"/>
          <w:b/>
          <w:sz w:val="24"/>
          <w:szCs w:val="24"/>
          <w:lang w:val="es-MX"/>
        </w:rPr>
      </w:pPr>
      <w:r>
        <w:rPr>
          <w:rFonts w:ascii="Times New Roman" w:hAnsi="Times New Roman"/>
          <w:b/>
          <w:sz w:val="24"/>
          <w:szCs w:val="24"/>
          <w:lang w:val="es-MX"/>
        </w:rPr>
        <w:t>RECOMENDACIONES</w:t>
      </w:r>
    </w:p>
    <w:p w:rsidR="00D16FF7" w:rsidRPr="00424683" w:rsidRDefault="00D16FF7" w:rsidP="00D16FF7">
      <w:pPr>
        <w:numPr>
          <w:ilvl w:val="0"/>
          <w:numId w:val="15"/>
        </w:numPr>
        <w:spacing w:line="360" w:lineRule="auto"/>
        <w:jc w:val="both"/>
        <w:rPr>
          <w:rFonts w:ascii="Times New Roman" w:hAnsi="Times New Roman"/>
          <w:sz w:val="24"/>
          <w:szCs w:val="24"/>
          <w:lang w:val="es-MX"/>
        </w:rPr>
      </w:pPr>
      <w:r>
        <w:rPr>
          <w:rFonts w:ascii="Times New Roman" w:hAnsi="Times New Roman"/>
          <w:sz w:val="24"/>
          <w:szCs w:val="24"/>
          <w:lang w:val="es-MX"/>
        </w:rPr>
        <w:t xml:space="preserve"> Informar al gremio médico los resultados FTA-ABS reactivo de los pacientes para que  tengan un tratamiento rápido y oportuno a las personas  infectadas y a su pareja.</w:t>
      </w:r>
    </w:p>
    <w:p w:rsidR="00D16FF7" w:rsidRDefault="00D16FF7" w:rsidP="00D16FF7">
      <w:pPr>
        <w:numPr>
          <w:ilvl w:val="0"/>
          <w:numId w:val="15"/>
        </w:numPr>
        <w:spacing w:line="360" w:lineRule="auto"/>
        <w:jc w:val="both"/>
        <w:rPr>
          <w:rFonts w:ascii="Times New Roman" w:hAnsi="Times New Roman"/>
          <w:sz w:val="24"/>
          <w:szCs w:val="24"/>
          <w:lang w:val="es-MX"/>
        </w:rPr>
      </w:pPr>
      <w:r>
        <w:rPr>
          <w:rFonts w:ascii="Times New Roman" w:hAnsi="Times New Roman"/>
          <w:sz w:val="24"/>
          <w:szCs w:val="24"/>
          <w:lang w:val="es-MX"/>
        </w:rPr>
        <w:t xml:space="preserve">Gestionar que ciertos centros de salud sean entidades para la realización de la prueba FTA-ABS, para que la población tenga mayor acceso y posibilidad de un diagnóstico certero para así poder tener un mayor control de la enfermedad e incluso dar seguimiento a otras enfermedades que dan falsos RPR reactivos. </w:t>
      </w:r>
    </w:p>
    <w:p w:rsidR="00D16FF7" w:rsidRDefault="00D16FF7" w:rsidP="00D16FF7">
      <w:pPr>
        <w:numPr>
          <w:ilvl w:val="0"/>
          <w:numId w:val="15"/>
        </w:numPr>
        <w:spacing w:line="360" w:lineRule="auto"/>
        <w:jc w:val="both"/>
        <w:rPr>
          <w:rFonts w:ascii="Times New Roman" w:hAnsi="Times New Roman"/>
          <w:sz w:val="24"/>
          <w:szCs w:val="24"/>
          <w:lang w:val="es-MX"/>
        </w:rPr>
      </w:pPr>
      <w:r>
        <w:rPr>
          <w:rFonts w:ascii="Times New Roman" w:hAnsi="Times New Roman"/>
          <w:sz w:val="24"/>
          <w:szCs w:val="24"/>
          <w:lang w:val="es-MX"/>
        </w:rPr>
        <w:t>A la población en general practicar la fidelidad a la pareja para que de esta manera se disminuyan los casos de infecciones de transmisión sexual.</w:t>
      </w:r>
    </w:p>
    <w:p w:rsidR="00D16FF7" w:rsidRDefault="00D16FF7" w:rsidP="00D16FF7">
      <w:pPr>
        <w:spacing w:line="360" w:lineRule="auto"/>
        <w:ind w:left="720"/>
        <w:jc w:val="both"/>
        <w:rPr>
          <w:rFonts w:ascii="Times New Roman" w:hAnsi="Times New Roman"/>
          <w:sz w:val="24"/>
          <w:szCs w:val="24"/>
          <w:lang w:val="es-MX"/>
        </w:rPr>
      </w:pPr>
    </w:p>
    <w:p w:rsidR="00D16FF7" w:rsidRDefault="00D16FF7" w:rsidP="00D16FF7">
      <w:pPr>
        <w:spacing w:line="360" w:lineRule="auto"/>
        <w:ind w:left="720"/>
        <w:jc w:val="both"/>
        <w:rPr>
          <w:rFonts w:ascii="Times New Roman" w:hAnsi="Times New Roman"/>
          <w:sz w:val="24"/>
          <w:szCs w:val="24"/>
          <w:lang w:val="es-MX"/>
        </w:rPr>
      </w:pPr>
    </w:p>
    <w:p w:rsidR="00D16FF7" w:rsidRPr="00F02213" w:rsidRDefault="00D16FF7" w:rsidP="00D16FF7">
      <w:pPr>
        <w:spacing w:line="360" w:lineRule="auto"/>
        <w:jc w:val="both"/>
        <w:rPr>
          <w:rFonts w:ascii="Times New Roman" w:hAnsi="Times New Roman"/>
          <w:sz w:val="24"/>
          <w:szCs w:val="24"/>
          <w:lang w:val="es-MX"/>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rPr>
          <w:rFonts w:ascii="Arial" w:hAnsi="Arial" w:cs="Arial"/>
          <w:sz w:val="24"/>
          <w:szCs w:val="24"/>
          <w:lang w:val="es-ES"/>
        </w:rPr>
      </w:pPr>
    </w:p>
    <w:p w:rsidR="00D16FF7" w:rsidRPr="00401D9B" w:rsidRDefault="00D16FF7" w:rsidP="00D16FF7">
      <w:pPr>
        <w:tabs>
          <w:tab w:val="left" w:pos="3940"/>
        </w:tabs>
        <w:rPr>
          <w:lang w:val="es-ES"/>
        </w:rPr>
      </w:pPr>
    </w:p>
    <w:p w:rsidR="00D16FF7" w:rsidRPr="00401D9B" w:rsidRDefault="00D16FF7" w:rsidP="00D16FF7">
      <w:pPr>
        <w:tabs>
          <w:tab w:val="left" w:pos="3940"/>
        </w:tabs>
        <w:rPr>
          <w:lang w:val="es-ES"/>
        </w:rPr>
      </w:pPr>
    </w:p>
    <w:p w:rsidR="00D16FF7" w:rsidRPr="00401D9B" w:rsidRDefault="00D16FF7" w:rsidP="00D16FF7">
      <w:pPr>
        <w:tabs>
          <w:tab w:val="left" w:pos="3940"/>
        </w:tabs>
        <w:rPr>
          <w:lang w:val="es-ES"/>
        </w:rPr>
      </w:pPr>
    </w:p>
    <w:p w:rsidR="00D16FF7" w:rsidRPr="00401D9B" w:rsidRDefault="00D16FF7" w:rsidP="00D16FF7">
      <w:pPr>
        <w:tabs>
          <w:tab w:val="left" w:pos="3940"/>
        </w:tabs>
        <w:rPr>
          <w:lang w:val="es-ES"/>
        </w:rPr>
      </w:pPr>
    </w:p>
    <w:p w:rsidR="00D16FF7" w:rsidRDefault="00D16FF7" w:rsidP="00D16FF7">
      <w:pPr>
        <w:tabs>
          <w:tab w:val="left" w:pos="3940"/>
        </w:tabs>
        <w:rPr>
          <w:lang w:val="es-ES"/>
        </w:rPr>
      </w:pPr>
    </w:p>
    <w:p w:rsidR="00D16FF7" w:rsidRDefault="00D16FF7" w:rsidP="00D16FF7">
      <w:pPr>
        <w:tabs>
          <w:tab w:val="left" w:pos="3940"/>
        </w:tabs>
        <w:rPr>
          <w:lang w:val="es-ES"/>
        </w:rPr>
      </w:pPr>
    </w:p>
    <w:p w:rsidR="00D16FF7" w:rsidRDefault="00D16FF7" w:rsidP="00D16FF7">
      <w:pPr>
        <w:tabs>
          <w:tab w:val="left" w:pos="3940"/>
        </w:tabs>
        <w:rPr>
          <w:lang w:val="es-ES"/>
        </w:rPr>
      </w:pPr>
    </w:p>
    <w:p w:rsidR="00D16FF7" w:rsidRDefault="00D16FF7" w:rsidP="00D16FF7">
      <w:pPr>
        <w:spacing w:line="360" w:lineRule="auto"/>
        <w:jc w:val="both"/>
        <w:rPr>
          <w:rFonts w:ascii="Times New Roman" w:hAnsi="Times New Roman"/>
          <w:sz w:val="24"/>
          <w:szCs w:val="24"/>
        </w:rPr>
      </w:pPr>
    </w:p>
    <w:p w:rsidR="00D16FF7" w:rsidRDefault="00D16FF7" w:rsidP="00D16FF7">
      <w:pPr>
        <w:spacing w:line="360" w:lineRule="auto"/>
        <w:jc w:val="both"/>
        <w:rPr>
          <w:rFonts w:ascii="Times New Roman" w:hAnsi="Times New Roman"/>
          <w:sz w:val="24"/>
          <w:szCs w:val="24"/>
        </w:rPr>
      </w:pPr>
    </w:p>
    <w:p w:rsidR="00D16FF7" w:rsidRDefault="00D16FF7" w:rsidP="00D16FF7">
      <w:pPr>
        <w:spacing w:line="360" w:lineRule="auto"/>
        <w:jc w:val="both"/>
        <w:rPr>
          <w:rFonts w:ascii="Times New Roman" w:hAnsi="Times New Roman"/>
          <w:sz w:val="24"/>
          <w:szCs w:val="24"/>
        </w:rPr>
      </w:pPr>
    </w:p>
    <w:p w:rsidR="00D16FF7" w:rsidRDefault="00D16FF7" w:rsidP="00D16FF7">
      <w:pPr>
        <w:spacing w:line="360" w:lineRule="auto"/>
        <w:jc w:val="both"/>
        <w:rPr>
          <w:rFonts w:ascii="Times New Roman" w:hAnsi="Times New Roman"/>
          <w:sz w:val="24"/>
          <w:szCs w:val="24"/>
        </w:rPr>
      </w:pPr>
    </w:p>
    <w:p w:rsidR="00D16FF7" w:rsidRDefault="00D16FF7" w:rsidP="00D16FF7">
      <w:pPr>
        <w:spacing w:line="360" w:lineRule="auto"/>
        <w:jc w:val="both"/>
        <w:rPr>
          <w:rFonts w:ascii="Times New Roman" w:hAnsi="Times New Roman"/>
          <w:sz w:val="24"/>
          <w:szCs w:val="24"/>
        </w:rPr>
      </w:pPr>
    </w:p>
    <w:p w:rsidR="00D16FF7" w:rsidRPr="005C22F0" w:rsidRDefault="00D16FF7" w:rsidP="00D16FF7">
      <w:pPr>
        <w:spacing w:line="360" w:lineRule="auto"/>
        <w:ind w:left="360"/>
        <w:jc w:val="both"/>
        <w:rPr>
          <w:rFonts w:ascii="Times New Roman" w:hAnsi="Times New Roman"/>
          <w:sz w:val="24"/>
          <w:szCs w:val="24"/>
        </w:rPr>
      </w:pPr>
    </w:p>
    <w:p w:rsidR="00D16FF7" w:rsidRDefault="00D16FF7" w:rsidP="00D16FF7">
      <w:pPr>
        <w:jc w:val="center"/>
        <w:rPr>
          <w:rFonts w:ascii="Times New Roman" w:hAnsi="Times New Roman"/>
          <w:b/>
          <w:sz w:val="24"/>
          <w:szCs w:val="24"/>
        </w:rPr>
      </w:pPr>
      <w:r>
        <w:rPr>
          <w:rFonts w:ascii="Times New Roman" w:hAnsi="Times New Roman"/>
          <w:b/>
          <w:sz w:val="24"/>
          <w:szCs w:val="24"/>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5" type="#_x0000_t172" style="width:277.5pt;height:114.75pt" fillcolor="black">
            <v:shadow color="#868686"/>
            <v:textpath style="font-family:&quot;Arial Black&quot;;v-text-kern:t" trim="t" fitpath="t" string="ANEXOS"/>
          </v:shape>
        </w:pict>
      </w: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 1</w:t>
      </w:r>
      <w:r w:rsidRPr="00EB1725">
        <w:rPr>
          <w:rFonts w:ascii="Times New Roman" w:hAnsi="Times New Roman"/>
          <w:sz w:val="24"/>
          <w:szCs w:val="24"/>
        </w:rPr>
        <w:t>.</w:t>
      </w:r>
    </w:p>
    <w:p w:rsidR="00D16FF7" w:rsidRPr="00EB1725" w:rsidRDefault="00D16FF7" w:rsidP="00D16FF7">
      <w:pPr>
        <w:jc w:val="center"/>
        <w:rPr>
          <w:rFonts w:ascii="Times New Roman" w:hAnsi="Times New Roman"/>
          <w:sz w:val="24"/>
          <w:szCs w:val="24"/>
        </w:rPr>
      </w:pPr>
      <w:r w:rsidRPr="00EB1725">
        <w:rPr>
          <w:rFonts w:ascii="Times New Roman" w:hAnsi="Times New Roman"/>
          <w:sz w:val="24"/>
          <w:szCs w:val="24"/>
        </w:rPr>
        <w:t xml:space="preserve">FRITZ SCHAUDINN Y ERICH HOFFMANN; DESCUBRIDORES DE </w:t>
      </w:r>
      <w:r w:rsidRPr="00EB1725">
        <w:rPr>
          <w:rFonts w:ascii="Times New Roman" w:hAnsi="Times New Roman"/>
          <w:i/>
          <w:sz w:val="24"/>
          <w:szCs w:val="24"/>
        </w:rPr>
        <w:t>Treponema pallidum</w:t>
      </w:r>
      <w:r w:rsidRPr="00EB1725">
        <w:rPr>
          <w:rFonts w:ascii="Times New Roman" w:hAnsi="Times New Roman"/>
          <w:sz w:val="24"/>
          <w:szCs w:val="24"/>
        </w:rPr>
        <w:t>.</w:t>
      </w:r>
    </w:p>
    <w:p w:rsidR="00D16FF7" w:rsidRPr="00EB1725" w:rsidRDefault="00D16FF7" w:rsidP="00D16FF7">
      <w:pPr>
        <w:spacing w:line="360" w:lineRule="auto"/>
        <w:jc w:val="both"/>
        <w:rPr>
          <w:rFonts w:ascii="Times New Roman" w:hAnsi="Times New Roman"/>
          <w:sz w:val="24"/>
          <w:szCs w:val="24"/>
        </w:rPr>
      </w:pPr>
    </w:p>
    <w:p w:rsidR="00D16FF7" w:rsidRPr="00EB1725" w:rsidRDefault="00D16FF7" w:rsidP="00D16FF7">
      <w:pPr>
        <w:spacing w:line="360" w:lineRule="auto"/>
        <w:jc w:val="both"/>
        <w:rPr>
          <w:rFonts w:ascii="Times New Roman" w:hAnsi="Times New Roman"/>
          <w:sz w:val="24"/>
          <w:szCs w:val="24"/>
        </w:rPr>
      </w:pPr>
    </w:p>
    <w:p w:rsidR="00D16FF7" w:rsidRPr="00EB1725" w:rsidRDefault="00FB427A" w:rsidP="00D16FF7">
      <w:pPr>
        <w:spacing w:line="360" w:lineRule="auto"/>
        <w:jc w:val="both"/>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0048" behindDoc="0" locked="0" layoutInCell="1" allowOverlap="1">
            <wp:simplePos x="0" y="0"/>
            <wp:positionH relativeFrom="column">
              <wp:posOffset>3543300</wp:posOffset>
            </wp:positionH>
            <wp:positionV relativeFrom="paragraph">
              <wp:posOffset>69215</wp:posOffset>
            </wp:positionV>
            <wp:extent cx="2030730" cy="3065780"/>
            <wp:effectExtent l="19050" t="0" r="7620" b="0"/>
            <wp:wrapSquare wrapText="bothSides"/>
            <wp:docPr id="74" name="Imagen 3" descr="erich%20hoffma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erich%20hoffmann"/>
                    <pic:cNvPicPr>
                      <a:picLocks noChangeAspect="1" noChangeArrowheads="1"/>
                    </pic:cNvPicPr>
                  </pic:nvPicPr>
                  <pic:blipFill>
                    <a:blip r:embed="rId17" cstate="print"/>
                    <a:srcRect/>
                    <a:stretch>
                      <a:fillRect/>
                    </a:stretch>
                  </pic:blipFill>
                  <pic:spPr bwMode="auto">
                    <a:xfrm>
                      <a:off x="0" y="0"/>
                      <a:ext cx="2030730" cy="3065780"/>
                    </a:xfrm>
                    <a:prstGeom prst="rect">
                      <a:avLst/>
                    </a:prstGeom>
                    <a:noFill/>
                    <a:ln w="9525">
                      <a:noFill/>
                      <a:miter lim="800000"/>
                      <a:headEnd/>
                      <a:tailEnd/>
                    </a:ln>
                  </pic:spPr>
                </pic:pic>
              </a:graphicData>
            </a:graphic>
          </wp:anchor>
        </w:drawing>
      </w:r>
      <w:r>
        <w:rPr>
          <w:rFonts w:ascii="Times New Roman" w:hAnsi="Times New Roman"/>
          <w:noProof/>
          <w:sz w:val="24"/>
          <w:szCs w:val="24"/>
          <w:lang w:val="es-ES" w:eastAsia="es-ES"/>
        </w:rPr>
        <w:drawing>
          <wp:anchor distT="0" distB="0" distL="114300" distR="114300" simplePos="0" relativeHeight="251651072" behindDoc="0" locked="0" layoutInCell="1" allowOverlap="1">
            <wp:simplePos x="0" y="0"/>
            <wp:positionH relativeFrom="column">
              <wp:posOffset>1047750</wp:posOffset>
            </wp:positionH>
            <wp:positionV relativeFrom="paragraph">
              <wp:posOffset>48895</wp:posOffset>
            </wp:positionV>
            <wp:extent cx="2231390" cy="3086100"/>
            <wp:effectExtent l="19050" t="0" r="0" b="0"/>
            <wp:wrapSquare wrapText="bothSides"/>
            <wp:docPr id="75" name="Imagen 4" descr="fritz schaudi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fritz schaudinn"/>
                    <pic:cNvPicPr>
                      <a:picLocks noChangeAspect="1" noChangeArrowheads="1"/>
                    </pic:cNvPicPr>
                  </pic:nvPicPr>
                  <pic:blipFill>
                    <a:blip r:embed="rId18" cstate="print"/>
                    <a:srcRect/>
                    <a:stretch>
                      <a:fillRect/>
                    </a:stretch>
                  </pic:blipFill>
                  <pic:spPr bwMode="auto">
                    <a:xfrm>
                      <a:off x="0" y="0"/>
                      <a:ext cx="2231390" cy="3086100"/>
                    </a:xfrm>
                    <a:prstGeom prst="rect">
                      <a:avLst/>
                    </a:prstGeom>
                    <a:noFill/>
                    <a:ln w="9525">
                      <a:noFill/>
                      <a:miter lim="800000"/>
                      <a:headEnd/>
                      <a:tailEnd/>
                    </a:ln>
                  </pic:spPr>
                </pic:pic>
              </a:graphicData>
            </a:graphic>
          </wp:anchor>
        </w:drawing>
      </w:r>
    </w:p>
    <w:p w:rsidR="00D16FF7" w:rsidRPr="00EB1725" w:rsidRDefault="00D16FF7" w:rsidP="00D16FF7">
      <w:pPr>
        <w:spacing w:line="360" w:lineRule="auto"/>
        <w:jc w:val="both"/>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 2</w:t>
      </w:r>
      <w:r w:rsidRPr="00EB1725">
        <w:rPr>
          <w:rFonts w:ascii="Times New Roman" w:hAnsi="Times New Roman"/>
          <w:sz w:val="24"/>
          <w:szCs w:val="24"/>
        </w:rPr>
        <w:t xml:space="preserve">. </w:t>
      </w:r>
    </w:p>
    <w:p w:rsidR="00D16FF7" w:rsidRPr="00EB1725" w:rsidRDefault="00D16FF7" w:rsidP="00D16FF7">
      <w:pPr>
        <w:jc w:val="center"/>
        <w:rPr>
          <w:rFonts w:ascii="Times New Roman" w:hAnsi="Times New Roman"/>
          <w:sz w:val="24"/>
          <w:szCs w:val="24"/>
        </w:rPr>
      </w:pPr>
      <w:r w:rsidRPr="00EB1725">
        <w:rPr>
          <w:rFonts w:ascii="Times New Roman" w:hAnsi="Times New Roman"/>
          <w:i/>
          <w:sz w:val="24"/>
          <w:szCs w:val="24"/>
        </w:rPr>
        <w:t>Treponema pallidum</w:t>
      </w:r>
      <w:r w:rsidRPr="00EB1725">
        <w:rPr>
          <w:rFonts w:ascii="Times New Roman" w:hAnsi="Times New Roman"/>
          <w:sz w:val="24"/>
          <w:szCs w:val="24"/>
        </w:rPr>
        <w:t xml:space="preserve"> EN MICROSCOPIO DE CAMPO OSCURO.</w:t>
      </w:r>
    </w:p>
    <w:p w:rsidR="00D16FF7" w:rsidRDefault="00FB427A" w:rsidP="00D16FF7">
      <w:pPr>
        <w:rPr>
          <w:rFonts w:ascii="Times New Roman" w:hAnsi="Times New Roman"/>
          <w:sz w:val="24"/>
          <w:szCs w:val="24"/>
        </w:rPr>
      </w:pPr>
      <w:r>
        <w:rPr>
          <w:noProof/>
          <w:lang w:val="es-ES" w:eastAsia="es-ES"/>
        </w:rPr>
        <w:drawing>
          <wp:anchor distT="0" distB="0" distL="114300" distR="114300" simplePos="0" relativeHeight="251666432" behindDoc="0" locked="0" layoutInCell="1" allowOverlap="1">
            <wp:simplePos x="0" y="0"/>
            <wp:positionH relativeFrom="column">
              <wp:posOffset>628650</wp:posOffset>
            </wp:positionH>
            <wp:positionV relativeFrom="paragraph">
              <wp:posOffset>371475</wp:posOffset>
            </wp:positionV>
            <wp:extent cx="5029200" cy="3346450"/>
            <wp:effectExtent l="19050" t="0" r="0" b="0"/>
            <wp:wrapTopAndBottom/>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9" cstate="print"/>
                    <a:srcRect/>
                    <a:stretch>
                      <a:fillRect/>
                    </a:stretch>
                  </pic:blipFill>
                  <pic:spPr bwMode="auto">
                    <a:xfrm>
                      <a:off x="0" y="0"/>
                      <a:ext cx="5029200" cy="3346450"/>
                    </a:xfrm>
                    <a:prstGeom prst="rect">
                      <a:avLst/>
                    </a:prstGeom>
                    <a:noFill/>
                    <a:ln w="9525">
                      <a:noFill/>
                      <a:miter lim="800000"/>
                      <a:headEnd/>
                      <a:tailEnd/>
                    </a:ln>
                  </pic:spPr>
                </pic:pic>
              </a:graphicData>
            </a:graphic>
          </wp:anchor>
        </w:drawing>
      </w:r>
    </w:p>
    <w:p w:rsidR="00D16FF7" w:rsidRDefault="00FB427A" w:rsidP="00D16FF7">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65408" behindDoc="0" locked="0" layoutInCell="1" allowOverlap="1">
            <wp:simplePos x="0" y="0"/>
            <wp:positionH relativeFrom="column">
              <wp:posOffset>558800</wp:posOffset>
            </wp:positionH>
            <wp:positionV relativeFrom="paragraph">
              <wp:posOffset>3815080</wp:posOffset>
            </wp:positionV>
            <wp:extent cx="4819650" cy="3354705"/>
            <wp:effectExtent l="19050" t="0" r="0" b="0"/>
            <wp:wrapTopAndBottom/>
            <wp:docPr id="89" name="Imagen 2" descr="treponemapallidum with darkfield microsc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treponemapallidum with darkfield microscope"/>
                    <pic:cNvPicPr>
                      <a:picLocks noChangeAspect="1" noChangeArrowheads="1"/>
                    </pic:cNvPicPr>
                  </pic:nvPicPr>
                  <pic:blipFill>
                    <a:blip r:embed="rId20" cstate="print"/>
                    <a:srcRect/>
                    <a:stretch>
                      <a:fillRect/>
                    </a:stretch>
                  </pic:blipFill>
                  <pic:spPr bwMode="auto">
                    <a:xfrm>
                      <a:off x="0" y="0"/>
                      <a:ext cx="4819650" cy="3354705"/>
                    </a:xfrm>
                    <a:prstGeom prst="rect">
                      <a:avLst/>
                    </a:prstGeom>
                    <a:noFill/>
                    <a:ln w="9525">
                      <a:noFill/>
                      <a:miter lim="800000"/>
                      <a:headEnd/>
                      <a:tailEnd/>
                    </a:ln>
                  </pic:spPr>
                </pic:pic>
              </a:graphicData>
            </a:graphic>
          </wp:anchor>
        </w:drawing>
      </w: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 3</w:t>
      </w:r>
      <w:r w:rsidRPr="00EB1725">
        <w:rPr>
          <w:rFonts w:ascii="Times New Roman" w:hAnsi="Times New Roman"/>
          <w:sz w:val="24"/>
          <w:szCs w:val="24"/>
        </w:rPr>
        <w:t xml:space="preserve">. </w:t>
      </w:r>
    </w:p>
    <w:p w:rsidR="00D16FF7" w:rsidRPr="00EB1725" w:rsidRDefault="00D16FF7" w:rsidP="00D16FF7">
      <w:pPr>
        <w:jc w:val="center"/>
        <w:rPr>
          <w:rFonts w:ascii="Times New Roman" w:hAnsi="Times New Roman"/>
          <w:sz w:val="24"/>
          <w:szCs w:val="24"/>
        </w:rPr>
      </w:pPr>
      <w:r w:rsidRPr="00EB1725">
        <w:rPr>
          <w:rFonts w:ascii="Times New Roman" w:hAnsi="Times New Roman"/>
          <w:sz w:val="24"/>
          <w:szCs w:val="24"/>
        </w:rPr>
        <w:t>LESIÓN CHANCRO DURO DISTINTIVO DE SÍFILIS PRIMARIA.</w:t>
      </w:r>
    </w:p>
    <w:p w:rsidR="00D16FF7" w:rsidRDefault="00FB427A" w:rsidP="00D16FF7">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3120" behindDoc="0" locked="0" layoutInCell="1" allowOverlap="1">
            <wp:simplePos x="0" y="0"/>
            <wp:positionH relativeFrom="column">
              <wp:posOffset>316865</wp:posOffset>
            </wp:positionH>
            <wp:positionV relativeFrom="paragraph">
              <wp:posOffset>497205</wp:posOffset>
            </wp:positionV>
            <wp:extent cx="5852160" cy="4112895"/>
            <wp:effectExtent l="19050" t="0" r="0" b="0"/>
            <wp:wrapSquare wrapText="bothSides"/>
            <wp:docPr id="77" name="Imagen 6" descr="sifilis_primaria chanc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sifilis_primaria chancro"/>
                    <pic:cNvPicPr>
                      <a:picLocks noChangeAspect="1" noChangeArrowheads="1"/>
                    </pic:cNvPicPr>
                  </pic:nvPicPr>
                  <pic:blipFill>
                    <a:blip r:embed="rId21" cstate="print"/>
                    <a:srcRect t="5946" r="3125" b="8116"/>
                    <a:stretch>
                      <a:fillRect/>
                    </a:stretch>
                  </pic:blipFill>
                  <pic:spPr bwMode="auto">
                    <a:xfrm>
                      <a:off x="0" y="0"/>
                      <a:ext cx="5852160" cy="4112895"/>
                    </a:xfrm>
                    <a:prstGeom prst="rect">
                      <a:avLst/>
                    </a:prstGeom>
                    <a:noFill/>
                    <a:ln w="9525">
                      <a:noFill/>
                      <a:miter lim="800000"/>
                      <a:headEnd/>
                      <a:tailEnd/>
                    </a:ln>
                  </pic:spPr>
                </pic:pic>
              </a:graphicData>
            </a:graphic>
          </wp:anchor>
        </w:drawing>
      </w: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Default="00D16FF7" w:rsidP="00D16FF7">
      <w:pPr>
        <w:jc w:val="center"/>
        <w:rPr>
          <w:rFonts w:ascii="Times New Roman" w:hAnsi="Times New Roman"/>
          <w:b/>
          <w:sz w:val="24"/>
          <w:szCs w:val="24"/>
        </w:rPr>
      </w:pPr>
      <w:r w:rsidRPr="00892096">
        <w:rPr>
          <w:rFonts w:ascii="Times New Roman" w:hAnsi="Times New Roman"/>
          <w:b/>
          <w:sz w:val="24"/>
          <w:szCs w:val="24"/>
        </w:rPr>
        <w:lastRenderedPageBreak/>
        <w:t>ANEXO 4.</w:t>
      </w:r>
    </w:p>
    <w:p w:rsidR="00D16FF7" w:rsidRPr="00EB1725" w:rsidRDefault="00D16FF7" w:rsidP="00D16FF7">
      <w:pPr>
        <w:jc w:val="center"/>
        <w:rPr>
          <w:rFonts w:ascii="Times New Roman" w:hAnsi="Times New Roman"/>
          <w:sz w:val="24"/>
          <w:szCs w:val="24"/>
        </w:rPr>
      </w:pPr>
      <w:r w:rsidRPr="00EB1725">
        <w:rPr>
          <w:rFonts w:ascii="Times New Roman" w:hAnsi="Times New Roman"/>
          <w:sz w:val="24"/>
          <w:szCs w:val="24"/>
        </w:rPr>
        <w:t xml:space="preserve"> CHANCRO SIFILÍTICO EN PENE.</w:t>
      </w:r>
    </w:p>
    <w:p w:rsidR="00D16FF7" w:rsidRPr="00EB1725" w:rsidRDefault="00FB427A" w:rsidP="00D16FF7">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4144" behindDoc="0" locked="0" layoutInCell="1" allowOverlap="1">
            <wp:simplePos x="0" y="0"/>
            <wp:positionH relativeFrom="column">
              <wp:posOffset>419100</wp:posOffset>
            </wp:positionH>
            <wp:positionV relativeFrom="paragraph">
              <wp:posOffset>257175</wp:posOffset>
            </wp:positionV>
            <wp:extent cx="5238750" cy="3981450"/>
            <wp:effectExtent l="19050" t="0" r="0" b="0"/>
            <wp:wrapSquare wrapText="bothSides"/>
            <wp:docPr id="78" name="Imagen 7" descr="chanc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chancro"/>
                    <pic:cNvPicPr>
                      <a:picLocks noChangeAspect="1" noChangeArrowheads="1"/>
                    </pic:cNvPicPr>
                  </pic:nvPicPr>
                  <pic:blipFill>
                    <a:blip r:embed="rId22" cstate="print"/>
                    <a:srcRect b="14500"/>
                    <a:stretch>
                      <a:fillRect/>
                    </a:stretch>
                  </pic:blipFill>
                  <pic:spPr bwMode="auto">
                    <a:xfrm>
                      <a:off x="0" y="0"/>
                      <a:ext cx="5238750" cy="3981450"/>
                    </a:xfrm>
                    <a:prstGeom prst="rect">
                      <a:avLst/>
                    </a:prstGeom>
                    <a:noFill/>
                    <a:ln w="9525">
                      <a:noFill/>
                      <a:miter lim="800000"/>
                      <a:headEnd/>
                      <a:tailEnd/>
                    </a:ln>
                  </pic:spPr>
                </pic:pic>
              </a:graphicData>
            </a:graphic>
          </wp:anchor>
        </w:drawing>
      </w: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jc w:val="center"/>
        <w:rPr>
          <w:rFonts w:ascii="Times New Roman" w:hAnsi="Times New Roman"/>
          <w:sz w:val="24"/>
          <w:szCs w:val="24"/>
        </w:rPr>
      </w:pPr>
      <w:r>
        <w:rPr>
          <w:rFonts w:ascii="Times New Roman" w:hAnsi="Times New Roman"/>
          <w:b/>
          <w:sz w:val="24"/>
          <w:szCs w:val="24"/>
        </w:rPr>
        <w:lastRenderedPageBreak/>
        <w:t>ANEXO 5</w:t>
      </w:r>
      <w:r w:rsidRPr="00892096">
        <w:rPr>
          <w:rFonts w:ascii="Times New Roman" w:hAnsi="Times New Roman"/>
          <w:b/>
          <w:sz w:val="24"/>
          <w:szCs w:val="24"/>
        </w:rPr>
        <w:t>.</w:t>
      </w:r>
      <w:r w:rsidRPr="00EB1725">
        <w:rPr>
          <w:rFonts w:ascii="Times New Roman" w:hAnsi="Times New Roman"/>
          <w:sz w:val="24"/>
          <w:szCs w:val="24"/>
        </w:rPr>
        <w:t xml:space="preserve"> </w:t>
      </w:r>
    </w:p>
    <w:p w:rsidR="00D16FF7" w:rsidRPr="00EB1725" w:rsidRDefault="00D16FF7" w:rsidP="00D16FF7">
      <w:pPr>
        <w:jc w:val="center"/>
        <w:rPr>
          <w:rFonts w:ascii="Times New Roman" w:hAnsi="Times New Roman"/>
          <w:sz w:val="24"/>
          <w:szCs w:val="24"/>
        </w:rPr>
      </w:pPr>
      <w:r w:rsidRPr="00EB1725">
        <w:rPr>
          <w:rFonts w:ascii="Times New Roman" w:hAnsi="Times New Roman"/>
          <w:sz w:val="24"/>
          <w:szCs w:val="24"/>
        </w:rPr>
        <w:t>LESIÓN EN ESPALD</w:t>
      </w:r>
      <w:r>
        <w:rPr>
          <w:rFonts w:ascii="Times New Roman" w:hAnsi="Times New Roman"/>
          <w:sz w:val="24"/>
          <w:szCs w:val="24"/>
        </w:rPr>
        <w:t xml:space="preserve">A EN </w:t>
      </w:r>
      <w:r w:rsidRPr="00EB1725">
        <w:rPr>
          <w:rFonts w:ascii="Times New Roman" w:hAnsi="Times New Roman"/>
          <w:sz w:val="24"/>
          <w:szCs w:val="24"/>
        </w:rPr>
        <w:t xml:space="preserve"> SÍFILIS SECUNDARIA.</w:t>
      </w:r>
    </w:p>
    <w:p w:rsidR="00D16FF7" w:rsidRDefault="00FB427A" w:rsidP="00D16FF7">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67456" behindDoc="0" locked="0" layoutInCell="1" allowOverlap="1">
            <wp:simplePos x="0" y="0"/>
            <wp:positionH relativeFrom="column">
              <wp:posOffset>279400</wp:posOffset>
            </wp:positionH>
            <wp:positionV relativeFrom="paragraph">
              <wp:posOffset>600075</wp:posOffset>
            </wp:positionV>
            <wp:extent cx="5308600" cy="4164965"/>
            <wp:effectExtent l="19050" t="0" r="6350" b="0"/>
            <wp:wrapTopAndBottom/>
            <wp:docPr id="91" name="Imagen 10" descr="sifilis%20secundaria%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sifilis%20secundaria%202"/>
                    <pic:cNvPicPr>
                      <a:picLocks noChangeAspect="1" noChangeArrowheads="1"/>
                    </pic:cNvPicPr>
                  </pic:nvPicPr>
                  <pic:blipFill>
                    <a:blip r:embed="rId23" cstate="print"/>
                    <a:srcRect b="12572"/>
                    <a:stretch>
                      <a:fillRect/>
                    </a:stretch>
                  </pic:blipFill>
                  <pic:spPr bwMode="auto">
                    <a:xfrm>
                      <a:off x="0" y="0"/>
                      <a:ext cx="5308600" cy="4164965"/>
                    </a:xfrm>
                    <a:prstGeom prst="rect">
                      <a:avLst/>
                    </a:prstGeom>
                    <a:noFill/>
                    <a:ln w="9525">
                      <a:noFill/>
                      <a:miter lim="800000"/>
                      <a:headEnd/>
                      <a:tailEnd/>
                    </a:ln>
                  </pic:spPr>
                </pic:pic>
              </a:graphicData>
            </a:graphic>
          </wp:anchor>
        </w:drawing>
      </w: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Pr="00575E7A"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tabs>
          <w:tab w:val="left" w:pos="1080"/>
        </w:tabs>
        <w:rPr>
          <w:rFonts w:ascii="Times New Roman" w:hAnsi="Times New Roman"/>
          <w:sz w:val="24"/>
          <w:szCs w:val="24"/>
        </w:rPr>
      </w:pPr>
      <w:r>
        <w:rPr>
          <w:rFonts w:ascii="Times New Roman" w:hAnsi="Times New Roman"/>
          <w:sz w:val="24"/>
          <w:szCs w:val="24"/>
        </w:rPr>
        <w:tab/>
      </w:r>
    </w:p>
    <w:p w:rsidR="00D16FF7" w:rsidRDefault="00D16FF7" w:rsidP="00D16FF7">
      <w:pPr>
        <w:tabs>
          <w:tab w:val="left" w:pos="1080"/>
        </w:tabs>
        <w:rPr>
          <w:rFonts w:ascii="Times New Roman" w:hAnsi="Times New Roman"/>
          <w:sz w:val="24"/>
          <w:szCs w:val="24"/>
        </w:rPr>
      </w:pPr>
    </w:p>
    <w:p w:rsidR="00D16FF7" w:rsidRDefault="00D16FF7" w:rsidP="00D16FF7">
      <w:pPr>
        <w:tabs>
          <w:tab w:val="left" w:pos="1080"/>
        </w:tabs>
        <w:rPr>
          <w:rFonts w:ascii="Times New Roman" w:hAnsi="Times New Roman"/>
          <w:sz w:val="24"/>
          <w:szCs w:val="24"/>
        </w:rPr>
      </w:pPr>
    </w:p>
    <w:p w:rsidR="00D16FF7" w:rsidRDefault="00D16FF7" w:rsidP="00D16FF7">
      <w:pPr>
        <w:tabs>
          <w:tab w:val="left" w:pos="1080"/>
        </w:tabs>
        <w:rPr>
          <w:rFonts w:ascii="Times New Roman" w:hAnsi="Times New Roman"/>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 6.</w:t>
      </w:r>
      <w:r w:rsidRPr="00EB1725">
        <w:rPr>
          <w:rFonts w:ascii="Times New Roman" w:hAnsi="Times New Roman"/>
          <w:sz w:val="24"/>
          <w:szCs w:val="24"/>
        </w:rPr>
        <w:t xml:space="preserve"> </w:t>
      </w:r>
    </w:p>
    <w:p w:rsidR="00D16FF7" w:rsidRDefault="00D16FF7" w:rsidP="00D16FF7">
      <w:pPr>
        <w:jc w:val="center"/>
        <w:rPr>
          <w:rFonts w:ascii="Times New Roman" w:hAnsi="Times New Roman"/>
          <w:sz w:val="24"/>
          <w:szCs w:val="24"/>
        </w:rPr>
      </w:pPr>
      <w:r w:rsidRPr="00EB1725">
        <w:rPr>
          <w:rFonts w:ascii="Times New Roman" w:hAnsi="Times New Roman"/>
          <w:sz w:val="24"/>
          <w:szCs w:val="24"/>
        </w:rPr>
        <w:t>LESIÓN EN PALMAS DE LAS MANOS CAUSADA POR SÍFILIS SECUNDARIA</w:t>
      </w:r>
    </w:p>
    <w:p w:rsidR="00D16FF7" w:rsidRPr="00575E7A" w:rsidRDefault="00FB427A" w:rsidP="00D16FF7">
      <w:pPr>
        <w:tabs>
          <w:tab w:val="left" w:pos="1080"/>
        </w:tabs>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6192" behindDoc="0" locked="0" layoutInCell="1" allowOverlap="1">
            <wp:simplePos x="0" y="0"/>
            <wp:positionH relativeFrom="column">
              <wp:posOffset>1047750</wp:posOffset>
            </wp:positionH>
            <wp:positionV relativeFrom="paragraph">
              <wp:posOffset>257175</wp:posOffset>
            </wp:positionV>
            <wp:extent cx="3841750" cy="2968625"/>
            <wp:effectExtent l="19050" t="0" r="6350" b="0"/>
            <wp:wrapSquare wrapText="bothSides"/>
            <wp:docPr id="80" name="Imagen 11" descr="sifilis%20secundaria%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sifilis%20secundaria%203"/>
                    <pic:cNvPicPr>
                      <a:picLocks noChangeAspect="1" noChangeArrowheads="1"/>
                    </pic:cNvPicPr>
                  </pic:nvPicPr>
                  <pic:blipFill>
                    <a:blip r:embed="rId24" cstate="print"/>
                    <a:srcRect b="13068"/>
                    <a:stretch>
                      <a:fillRect/>
                    </a:stretch>
                  </pic:blipFill>
                  <pic:spPr bwMode="auto">
                    <a:xfrm>
                      <a:off x="0" y="0"/>
                      <a:ext cx="3841750" cy="2968625"/>
                    </a:xfrm>
                    <a:prstGeom prst="rect">
                      <a:avLst/>
                    </a:prstGeom>
                    <a:noFill/>
                    <a:ln w="9525">
                      <a:noFill/>
                      <a:miter lim="800000"/>
                      <a:headEnd/>
                      <a:tailEnd/>
                    </a:ln>
                  </pic:spPr>
                </pic:pic>
              </a:graphicData>
            </a:graphic>
          </wp:anchor>
        </w:drawing>
      </w: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Default="00FB427A" w:rsidP="00D16FF7">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5168" behindDoc="0" locked="0" layoutInCell="1" allowOverlap="1">
            <wp:simplePos x="0" y="0"/>
            <wp:positionH relativeFrom="column">
              <wp:posOffset>628650</wp:posOffset>
            </wp:positionH>
            <wp:positionV relativeFrom="paragraph">
              <wp:posOffset>287020</wp:posOffset>
            </wp:positionV>
            <wp:extent cx="4610100" cy="3407410"/>
            <wp:effectExtent l="19050" t="0" r="0" b="0"/>
            <wp:wrapSquare wrapText="bothSides"/>
            <wp:docPr id="79" name="Imagen 9" descr="sifilis_secunda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sifilis_secundaria"/>
                    <pic:cNvPicPr>
                      <a:picLocks noChangeAspect="1" noChangeArrowheads="1"/>
                    </pic:cNvPicPr>
                  </pic:nvPicPr>
                  <pic:blipFill>
                    <a:blip r:embed="rId25" cstate="print"/>
                    <a:srcRect/>
                    <a:stretch>
                      <a:fillRect/>
                    </a:stretch>
                  </pic:blipFill>
                  <pic:spPr bwMode="auto">
                    <a:xfrm>
                      <a:off x="0" y="0"/>
                      <a:ext cx="4610100" cy="3407410"/>
                    </a:xfrm>
                    <a:prstGeom prst="rect">
                      <a:avLst/>
                    </a:prstGeom>
                    <a:noFill/>
                    <a:ln w="9525">
                      <a:noFill/>
                      <a:miter lim="800000"/>
                      <a:headEnd/>
                      <a:tailEnd/>
                    </a:ln>
                  </pic:spPr>
                </pic:pic>
              </a:graphicData>
            </a:graphic>
          </wp:anchor>
        </w:drawing>
      </w: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 xml:space="preserve">ANEXO </w:t>
      </w:r>
      <w:r>
        <w:rPr>
          <w:rFonts w:ascii="Times New Roman" w:hAnsi="Times New Roman"/>
          <w:b/>
          <w:sz w:val="24"/>
          <w:szCs w:val="24"/>
        </w:rPr>
        <w:t>7</w:t>
      </w:r>
      <w:r w:rsidRPr="00EB1725">
        <w:rPr>
          <w:rFonts w:ascii="Times New Roman" w:hAnsi="Times New Roman"/>
          <w:sz w:val="24"/>
          <w:szCs w:val="24"/>
        </w:rPr>
        <w:t xml:space="preserve">. </w:t>
      </w:r>
    </w:p>
    <w:p w:rsidR="00D16FF7" w:rsidRPr="00EB1725" w:rsidRDefault="00D16FF7" w:rsidP="00D16FF7">
      <w:pPr>
        <w:jc w:val="center"/>
        <w:rPr>
          <w:rFonts w:ascii="Times New Roman" w:hAnsi="Times New Roman"/>
          <w:sz w:val="24"/>
          <w:szCs w:val="24"/>
        </w:rPr>
      </w:pPr>
      <w:r w:rsidRPr="00EB1725">
        <w:rPr>
          <w:rFonts w:ascii="Times New Roman" w:hAnsi="Times New Roman"/>
          <w:sz w:val="24"/>
          <w:szCs w:val="24"/>
        </w:rPr>
        <w:t>LESIÓN DE SÍFILIS PRIMARIA EN LENGUA.</w:t>
      </w:r>
    </w:p>
    <w:p w:rsidR="00D16FF7" w:rsidRPr="00EB1725" w:rsidRDefault="00D16FF7" w:rsidP="00D16FF7">
      <w:pPr>
        <w:rPr>
          <w:rFonts w:ascii="Times New Roman" w:hAnsi="Times New Roman"/>
          <w:sz w:val="24"/>
          <w:szCs w:val="24"/>
        </w:rPr>
      </w:pPr>
    </w:p>
    <w:p w:rsidR="00D16FF7" w:rsidRPr="00EB1725" w:rsidRDefault="00FB427A" w:rsidP="00D16FF7">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2096" behindDoc="0" locked="0" layoutInCell="1" allowOverlap="1">
            <wp:simplePos x="0" y="0"/>
            <wp:positionH relativeFrom="column">
              <wp:posOffset>628650</wp:posOffset>
            </wp:positionH>
            <wp:positionV relativeFrom="paragraph">
              <wp:posOffset>43180</wp:posOffset>
            </wp:positionV>
            <wp:extent cx="5099050" cy="4380230"/>
            <wp:effectExtent l="19050" t="0" r="6350" b="0"/>
            <wp:wrapSquare wrapText="bothSides"/>
            <wp:docPr id="76" name="Imagen 5" descr="sifilis%20primaria%20ling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sifilis%20primaria%20lingual"/>
                    <pic:cNvPicPr>
                      <a:picLocks noChangeAspect="1" noChangeArrowheads="1"/>
                    </pic:cNvPicPr>
                  </pic:nvPicPr>
                  <pic:blipFill>
                    <a:blip r:embed="rId26" cstate="print"/>
                    <a:srcRect/>
                    <a:stretch>
                      <a:fillRect/>
                    </a:stretch>
                  </pic:blipFill>
                  <pic:spPr bwMode="auto">
                    <a:xfrm>
                      <a:off x="0" y="0"/>
                      <a:ext cx="5099050" cy="4380230"/>
                    </a:xfrm>
                    <a:prstGeom prst="rect">
                      <a:avLst/>
                    </a:prstGeom>
                    <a:noFill/>
                    <a:ln w="9525">
                      <a:noFill/>
                      <a:miter lim="800000"/>
                      <a:headEnd/>
                      <a:tailEnd/>
                    </a:ln>
                  </pic:spPr>
                </pic:pic>
              </a:graphicData>
            </a:graphic>
          </wp:anchor>
        </w:drawing>
      </w: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 8</w:t>
      </w:r>
      <w:r w:rsidRPr="00EB1725">
        <w:rPr>
          <w:rFonts w:ascii="Times New Roman" w:hAnsi="Times New Roman"/>
          <w:sz w:val="24"/>
          <w:szCs w:val="24"/>
        </w:rPr>
        <w:t>.</w:t>
      </w:r>
    </w:p>
    <w:p w:rsidR="00D16FF7" w:rsidRPr="00EB1725" w:rsidRDefault="00D16FF7" w:rsidP="00D16FF7">
      <w:pPr>
        <w:jc w:val="center"/>
        <w:rPr>
          <w:rFonts w:ascii="Times New Roman" w:hAnsi="Times New Roman"/>
          <w:sz w:val="24"/>
          <w:szCs w:val="24"/>
        </w:rPr>
      </w:pPr>
      <w:r w:rsidRPr="00EB1725">
        <w:rPr>
          <w:rFonts w:ascii="Times New Roman" w:hAnsi="Times New Roman"/>
          <w:sz w:val="24"/>
          <w:szCs w:val="24"/>
        </w:rPr>
        <w:t xml:space="preserve"> INFLAMACIÓN EN EL PALADAR SOBRE OVULA DEBIDO A SÍFILIS SECUNDARIA.</w:t>
      </w:r>
    </w:p>
    <w:p w:rsidR="00D16FF7" w:rsidRPr="00EB1725" w:rsidRDefault="00FB427A" w:rsidP="00D16FF7">
      <w:pPr>
        <w:ind w:firstLine="708"/>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7216" behindDoc="0" locked="0" layoutInCell="1" allowOverlap="1">
            <wp:simplePos x="0" y="0"/>
            <wp:positionH relativeFrom="column">
              <wp:posOffset>838200</wp:posOffset>
            </wp:positionH>
            <wp:positionV relativeFrom="paragraph">
              <wp:posOffset>271780</wp:posOffset>
            </wp:positionV>
            <wp:extent cx="4051300" cy="3536950"/>
            <wp:effectExtent l="19050" t="0" r="6350" b="0"/>
            <wp:wrapSquare wrapText="bothSides"/>
            <wp:docPr id="81" name="Imagen 12" descr="sifilis%20secundaria%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sifilis%20secundaria%204"/>
                    <pic:cNvPicPr>
                      <a:picLocks noChangeAspect="1" noChangeArrowheads="1"/>
                    </pic:cNvPicPr>
                  </pic:nvPicPr>
                  <pic:blipFill>
                    <a:blip r:embed="rId27" cstate="print"/>
                    <a:srcRect l="11227" r="11473"/>
                    <a:stretch>
                      <a:fillRect/>
                    </a:stretch>
                  </pic:blipFill>
                  <pic:spPr bwMode="auto">
                    <a:xfrm>
                      <a:off x="0" y="0"/>
                      <a:ext cx="4051300" cy="3536950"/>
                    </a:xfrm>
                    <a:prstGeom prst="rect">
                      <a:avLst/>
                    </a:prstGeom>
                    <a:noFill/>
                    <a:ln w="9525">
                      <a:noFill/>
                      <a:miter lim="800000"/>
                      <a:headEnd/>
                      <a:tailEnd/>
                    </a:ln>
                  </pic:spPr>
                </pic:pic>
              </a:graphicData>
            </a:graphic>
          </wp:anchor>
        </w:drawing>
      </w: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jc w:val="center"/>
        <w:rPr>
          <w:rFonts w:ascii="Times New Roman" w:hAnsi="Times New Roman"/>
          <w:b/>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 9</w:t>
      </w:r>
      <w:r w:rsidRPr="00EB1725">
        <w:rPr>
          <w:rFonts w:ascii="Times New Roman" w:hAnsi="Times New Roman"/>
          <w:sz w:val="24"/>
          <w:szCs w:val="24"/>
        </w:rPr>
        <w:t xml:space="preserve">. </w:t>
      </w:r>
    </w:p>
    <w:p w:rsidR="00D16FF7" w:rsidRPr="00EB1725" w:rsidRDefault="00D16FF7" w:rsidP="00D16FF7">
      <w:pPr>
        <w:jc w:val="center"/>
        <w:rPr>
          <w:rFonts w:ascii="Times New Roman" w:hAnsi="Times New Roman"/>
          <w:sz w:val="24"/>
          <w:szCs w:val="24"/>
        </w:rPr>
      </w:pPr>
      <w:r w:rsidRPr="00EB1725">
        <w:rPr>
          <w:rFonts w:ascii="Times New Roman" w:hAnsi="Times New Roman"/>
          <w:sz w:val="24"/>
          <w:szCs w:val="24"/>
        </w:rPr>
        <w:t xml:space="preserve"> LUGARES ANATÓMICOS DONDE SE PUEDE DISEMINAR </w:t>
      </w:r>
      <w:smartTag w:uri="urn:schemas-microsoft-com:office:smarttags" w:element="PersonName">
        <w:smartTagPr>
          <w:attr w:name="ProductID" w:val="LA ESPIROQUETA EN"/>
        </w:smartTagPr>
        <w:r w:rsidRPr="00EB1725">
          <w:rPr>
            <w:rFonts w:ascii="Times New Roman" w:hAnsi="Times New Roman"/>
            <w:sz w:val="24"/>
            <w:szCs w:val="24"/>
          </w:rPr>
          <w:t>LA ESPIROQUETA EN</w:t>
        </w:r>
      </w:smartTag>
      <w:r w:rsidRPr="00EB1725">
        <w:rPr>
          <w:rFonts w:ascii="Times New Roman" w:hAnsi="Times New Roman"/>
          <w:sz w:val="24"/>
          <w:szCs w:val="24"/>
        </w:rPr>
        <w:t xml:space="preserve"> </w:t>
      </w:r>
      <w:smartTag w:uri="urn:schemas-microsoft-com:office:smarttags" w:element="PersonName">
        <w:smartTagPr>
          <w:attr w:name="ProductID" w:val="LA PREPARACIￓN DE"/>
        </w:smartTagPr>
        <w:r w:rsidRPr="00EB1725">
          <w:rPr>
            <w:rFonts w:ascii="Times New Roman" w:hAnsi="Times New Roman"/>
            <w:sz w:val="24"/>
            <w:szCs w:val="24"/>
          </w:rPr>
          <w:t>LA SÍFILIS TARDÍA.</w:t>
        </w:r>
      </w:smartTag>
    </w:p>
    <w:p w:rsidR="00D16FF7" w:rsidRDefault="00D16FF7" w:rsidP="00D16FF7">
      <w:pPr>
        <w:ind w:firstLine="708"/>
        <w:rPr>
          <w:rFonts w:ascii="Times New Roman" w:hAnsi="Times New Roman"/>
          <w:sz w:val="24"/>
          <w:szCs w:val="24"/>
        </w:rPr>
      </w:pPr>
    </w:p>
    <w:p w:rsidR="00D16FF7" w:rsidRPr="00EB1725" w:rsidRDefault="00FB427A" w:rsidP="00D16FF7">
      <w:pPr>
        <w:ind w:firstLine="708"/>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8240" behindDoc="0" locked="0" layoutInCell="1" allowOverlap="1">
            <wp:simplePos x="0" y="0"/>
            <wp:positionH relativeFrom="column">
              <wp:posOffset>698500</wp:posOffset>
            </wp:positionH>
            <wp:positionV relativeFrom="paragraph">
              <wp:posOffset>70485</wp:posOffset>
            </wp:positionV>
            <wp:extent cx="4559300" cy="3663950"/>
            <wp:effectExtent l="19050" t="0" r="0" b="0"/>
            <wp:wrapTopAndBottom/>
            <wp:docPr id="82" name="Imagen 13" descr="sifilis_tercia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sifilis_terciaria"/>
                    <pic:cNvPicPr>
                      <a:picLocks noChangeAspect="1" noChangeArrowheads="1"/>
                    </pic:cNvPicPr>
                  </pic:nvPicPr>
                  <pic:blipFill>
                    <a:blip r:embed="rId28" cstate="print"/>
                    <a:srcRect/>
                    <a:stretch>
                      <a:fillRect/>
                    </a:stretch>
                  </pic:blipFill>
                  <pic:spPr bwMode="auto">
                    <a:xfrm>
                      <a:off x="0" y="0"/>
                      <a:ext cx="4559300" cy="3663950"/>
                    </a:xfrm>
                    <a:prstGeom prst="rect">
                      <a:avLst/>
                    </a:prstGeom>
                    <a:noFill/>
                    <a:ln w="9525">
                      <a:noFill/>
                      <a:miter lim="800000"/>
                      <a:headEnd/>
                      <a:tailEnd/>
                    </a:ln>
                  </pic:spPr>
                </pic:pic>
              </a:graphicData>
            </a:graphic>
          </wp:anchor>
        </w:drawing>
      </w:r>
    </w:p>
    <w:p w:rsidR="00D16FF7" w:rsidRPr="00EB1725" w:rsidRDefault="00D16FF7" w:rsidP="00D16FF7">
      <w:pPr>
        <w:ind w:firstLine="708"/>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w:t>
      </w:r>
      <w:r>
        <w:rPr>
          <w:rFonts w:ascii="Times New Roman" w:hAnsi="Times New Roman"/>
          <w:b/>
          <w:sz w:val="24"/>
          <w:szCs w:val="24"/>
        </w:rPr>
        <w:t xml:space="preserve"> </w:t>
      </w:r>
      <w:r w:rsidRPr="00892096">
        <w:rPr>
          <w:rFonts w:ascii="Times New Roman" w:hAnsi="Times New Roman"/>
          <w:b/>
          <w:sz w:val="24"/>
          <w:szCs w:val="24"/>
        </w:rPr>
        <w:t>10.</w:t>
      </w:r>
      <w:r w:rsidRPr="00EB1725">
        <w:rPr>
          <w:rFonts w:ascii="Times New Roman" w:hAnsi="Times New Roman"/>
          <w:sz w:val="24"/>
          <w:szCs w:val="24"/>
        </w:rPr>
        <w:t xml:space="preserve">  </w:t>
      </w:r>
    </w:p>
    <w:p w:rsidR="00D16FF7" w:rsidRPr="00EB1725" w:rsidRDefault="00FB427A" w:rsidP="00D16FF7">
      <w:pPr>
        <w:jc w:val="cente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9264" behindDoc="0" locked="0" layoutInCell="1" allowOverlap="1">
            <wp:simplePos x="0" y="0"/>
            <wp:positionH relativeFrom="column">
              <wp:posOffset>558800</wp:posOffset>
            </wp:positionH>
            <wp:positionV relativeFrom="paragraph">
              <wp:posOffset>586105</wp:posOffset>
            </wp:positionV>
            <wp:extent cx="4819650" cy="4137025"/>
            <wp:effectExtent l="19050" t="0" r="0" b="0"/>
            <wp:wrapTopAndBottom/>
            <wp:docPr id="83" name="Imagen 14" descr="goma%20sifilit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goma%20sifilitico"/>
                    <pic:cNvPicPr>
                      <a:picLocks noChangeAspect="1" noChangeArrowheads="1"/>
                    </pic:cNvPicPr>
                  </pic:nvPicPr>
                  <pic:blipFill>
                    <a:blip r:embed="rId29" cstate="print"/>
                    <a:srcRect/>
                    <a:stretch>
                      <a:fillRect/>
                    </a:stretch>
                  </pic:blipFill>
                  <pic:spPr bwMode="auto">
                    <a:xfrm>
                      <a:off x="0" y="0"/>
                      <a:ext cx="4819650" cy="4137025"/>
                    </a:xfrm>
                    <a:prstGeom prst="rect">
                      <a:avLst/>
                    </a:prstGeom>
                    <a:noFill/>
                    <a:ln w="9525">
                      <a:noFill/>
                      <a:miter lim="800000"/>
                      <a:headEnd/>
                      <a:tailEnd/>
                    </a:ln>
                  </pic:spPr>
                </pic:pic>
              </a:graphicData>
            </a:graphic>
          </wp:anchor>
        </w:drawing>
      </w:r>
      <w:r w:rsidR="00D16FF7" w:rsidRPr="00EB1725">
        <w:rPr>
          <w:rFonts w:ascii="Times New Roman" w:hAnsi="Times New Roman"/>
          <w:sz w:val="24"/>
          <w:szCs w:val="24"/>
        </w:rPr>
        <w:t>GOMA SIFILÍTICO EN PALADAR INDICATIVO DE SÍFILIS TARDÍA.</w:t>
      </w: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 11</w:t>
      </w:r>
      <w:r w:rsidRPr="00EB1725">
        <w:rPr>
          <w:rFonts w:ascii="Times New Roman" w:hAnsi="Times New Roman"/>
          <w:sz w:val="24"/>
          <w:szCs w:val="24"/>
        </w:rPr>
        <w:t xml:space="preserve">. </w:t>
      </w:r>
    </w:p>
    <w:p w:rsidR="00D16FF7" w:rsidRPr="00EB1725" w:rsidRDefault="00D16FF7" w:rsidP="00D16FF7">
      <w:pPr>
        <w:jc w:val="center"/>
        <w:rPr>
          <w:rFonts w:ascii="Times New Roman" w:hAnsi="Times New Roman"/>
          <w:sz w:val="24"/>
          <w:szCs w:val="24"/>
        </w:rPr>
      </w:pPr>
      <w:r w:rsidRPr="00EB1725">
        <w:rPr>
          <w:rFonts w:ascii="Times New Roman" w:hAnsi="Times New Roman"/>
          <w:sz w:val="24"/>
          <w:szCs w:val="24"/>
        </w:rPr>
        <w:t>GOMA SIFILÍTICA EN MANO.</w:t>
      </w:r>
    </w:p>
    <w:p w:rsidR="00D16FF7" w:rsidRPr="00EB1725" w:rsidRDefault="00FB427A" w:rsidP="00D16FF7">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64384" behindDoc="0" locked="0" layoutInCell="1" allowOverlap="1">
            <wp:simplePos x="0" y="0"/>
            <wp:positionH relativeFrom="column">
              <wp:posOffset>419100</wp:posOffset>
            </wp:positionH>
            <wp:positionV relativeFrom="paragraph">
              <wp:posOffset>371475</wp:posOffset>
            </wp:positionV>
            <wp:extent cx="4889500" cy="3259455"/>
            <wp:effectExtent l="19050" t="0" r="6350" b="0"/>
            <wp:wrapTopAndBottom/>
            <wp:docPr id="88" name="Imagen 19" descr="goma%20sif%20tercia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goma%20sif%20terciaria"/>
                    <pic:cNvPicPr>
                      <a:picLocks noChangeAspect="1" noChangeArrowheads="1"/>
                    </pic:cNvPicPr>
                  </pic:nvPicPr>
                  <pic:blipFill>
                    <a:blip r:embed="rId30" cstate="print"/>
                    <a:srcRect/>
                    <a:stretch>
                      <a:fillRect/>
                    </a:stretch>
                  </pic:blipFill>
                  <pic:spPr bwMode="auto">
                    <a:xfrm>
                      <a:off x="0" y="0"/>
                      <a:ext cx="4889500" cy="3259455"/>
                    </a:xfrm>
                    <a:prstGeom prst="rect">
                      <a:avLst/>
                    </a:prstGeom>
                    <a:noFill/>
                    <a:ln w="9525">
                      <a:noFill/>
                      <a:miter lim="800000"/>
                      <a:headEnd/>
                      <a:tailEnd/>
                    </a:ln>
                  </pic:spPr>
                </pic:pic>
              </a:graphicData>
            </a:graphic>
          </wp:anchor>
        </w:drawing>
      </w:r>
    </w:p>
    <w:p w:rsidR="00D16FF7" w:rsidRPr="00EB1725"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ind w:firstLine="708"/>
        <w:rPr>
          <w:rFonts w:ascii="Times New Roman" w:hAnsi="Times New Roman"/>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 12</w:t>
      </w:r>
      <w:r w:rsidRPr="00EB1725">
        <w:rPr>
          <w:rFonts w:ascii="Times New Roman" w:hAnsi="Times New Roman"/>
          <w:sz w:val="24"/>
          <w:szCs w:val="24"/>
        </w:rPr>
        <w:t xml:space="preserve">. </w:t>
      </w:r>
    </w:p>
    <w:p w:rsidR="00D16FF7" w:rsidRDefault="00D16FF7" w:rsidP="00D16FF7">
      <w:pPr>
        <w:jc w:val="center"/>
        <w:rPr>
          <w:rFonts w:ascii="Times New Roman" w:hAnsi="Times New Roman"/>
          <w:sz w:val="24"/>
          <w:szCs w:val="24"/>
        </w:rPr>
      </w:pPr>
      <w:r w:rsidRPr="00EB1725">
        <w:rPr>
          <w:rFonts w:ascii="Times New Roman" w:hAnsi="Times New Roman"/>
          <w:sz w:val="24"/>
          <w:szCs w:val="24"/>
        </w:rPr>
        <w:t>DIENTES DE HUTCHINSON DEBIDO A SÍFILIS CONGÉNITA.</w:t>
      </w:r>
    </w:p>
    <w:p w:rsidR="00D16FF7" w:rsidRDefault="00FB427A" w:rsidP="00D16FF7">
      <w:pPr>
        <w:jc w:val="cente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60288" behindDoc="0" locked="0" layoutInCell="1" allowOverlap="1">
            <wp:simplePos x="0" y="0"/>
            <wp:positionH relativeFrom="column">
              <wp:posOffset>1257300</wp:posOffset>
            </wp:positionH>
            <wp:positionV relativeFrom="paragraph">
              <wp:posOffset>142875</wp:posOffset>
            </wp:positionV>
            <wp:extent cx="3352800" cy="3118485"/>
            <wp:effectExtent l="19050" t="0" r="0" b="0"/>
            <wp:wrapSquare wrapText="bothSides"/>
            <wp:docPr id="84" name="Imagen 15" descr="Dientes-de-Hutchinson-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ientes-de-Hutchinson-ed2"/>
                    <pic:cNvPicPr>
                      <a:picLocks noChangeAspect="1" noChangeArrowheads="1"/>
                    </pic:cNvPicPr>
                  </pic:nvPicPr>
                  <pic:blipFill>
                    <a:blip r:embed="rId31" cstate="print"/>
                    <a:srcRect/>
                    <a:stretch>
                      <a:fillRect/>
                    </a:stretch>
                  </pic:blipFill>
                  <pic:spPr bwMode="auto">
                    <a:xfrm>
                      <a:off x="0" y="0"/>
                      <a:ext cx="3352800" cy="3118485"/>
                    </a:xfrm>
                    <a:prstGeom prst="rect">
                      <a:avLst/>
                    </a:prstGeom>
                    <a:noFill/>
                    <a:ln w="9525">
                      <a:noFill/>
                      <a:miter lim="800000"/>
                      <a:headEnd/>
                      <a:tailEnd/>
                    </a:ln>
                  </pic:spPr>
                </pic:pic>
              </a:graphicData>
            </a:graphic>
          </wp:anchor>
        </w:drawing>
      </w:r>
    </w:p>
    <w:p w:rsidR="00D16FF7"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ind w:firstLine="708"/>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FB427A" w:rsidP="00D16FF7">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63360" behindDoc="0" locked="0" layoutInCell="1" allowOverlap="1">
            <wp:simplePos x="0" y="0"/>
            <wp:positionH relativeFrom="column">
              <wp:posOffset>1187450</wp:posOffset>
            </wp:positionH>
            <wp:positionV relativeFrom="paragraph">
              <wp:posOffset>86995</wp:posOffset>
            </wp:positionV>
            <wp:extent cx="3282950" cy="3073400"/>
            <wp:effectExtent l="19050" t="0" r="0" b="0"/>
            <wp:wrapSquare wrapText="bothSides"/>
            <wp:docPr id="87" name="Imagen 18" descr="dientes%20de%20hutchinso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dientes%20de%20hutchinson2"/>
                    <pic:cNvPicPr>
                      <a:picLocks noChangeAspect="1" noChangeArrowheads="1"/>
                    </pic:cNvPicPr>
                  </pic:nvPicPr>
                  <pic:blipFill>
                    <a:blip r:embed="rId32" cstate="print"/>
                    <a:srcRect/>
                    <a:stretch>
                      <a:fillRect/>
                    </a:stretch>
                  </pic:blipFill>
                  <pic:spPr bwMode="auto">
                    <a:xfrm>
                      <a:off x="0" y="0"/>
                      <a:ext cx="3282950" cy="3073400"/>
                    </a:xfrm>
                    <a:prstGeom prst="rect">
                      <a:avLst/>
                    </a:prstGeom>
                    <a:noFill/>
                    <a:ln w="9525">
                      <a:noFill/>
                      <a:miter lim="800000"/>
                      <a:headEnd/>
                      <a:tailEnd/>
                    </a:ln>
                  </pic:spPr>
                </pic:pic>
              </a:graphicData>
            </a:graphic>
          </wp:anchor>
        </w:drawing>
      </w: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rPr>
          <w:rFonts w:ascii="Times New Roman" w:hAnsi="Times New Roman"/>
          <w:sz w:val="24"/>
          <w:szCs w:val="24"/>
        </w:rPr>
      </w:pPr>
    </w:p>
    <w:p w:rsidR="00D16FF7" w:rsidRDefault="00D16FF7" w:rsidP="00D16FF7">
      <w:pPr>
        <w:jc w:val="center"/>
        <w:rPr>
          <w:rFonts w:ascii="Times New Roman" w:hAnsi="Times New Roman"/>
          <w:sz w:val="24"/>
          <w:szCs w:val="24"/>
        </w:rPr>
      </w:pPr>
      <w:r w:rsidRPr="00892096">
        <w:rPr>
          <w:rFonts w:ascii="Times New Roman" w:hAnsi="Times New Roman"/>
          <w:b/>
          <w:sz w:val="24"/>
          <w:szCs w:val="24"/>
        </w:rPr>
        <w:lastRenderedPageBreak/>
        <w:t>ANEXO 13</w:t>
      </w:r>
      <w:r w:rsidRPr="00EB1725">
        <w:rPr>
          <w:rFonts w:ascii="Times New Roman" w:hAnsi="Times New Roman"/>
          <w:sz w:val="24"/>
          <w:szCs w:val="24"/>
        </w:rPr>
        <w:t>.</w:t>
      </w:r>
    </w:p>
    <w:p w:rsidR="00D16FF7" w:rsidRPr="00EB1725" w:rsidRDefault="00D16FF7" w:rsidP="00D16FF7">
      <w:pPr>
        <w:jc w:val="center"/>
        <w:rPr>
          <w:rFonts w:ascii="Times New Roman" w:hAnsi="Times New Roman"/>
          <w:sz w:val="24"/>
          <w:szCs w:val="24"/>
        </w:rPr>
      </w:pPr>
      <w:r w:rsidRPr="00EB1725">
        <w:rPr>
          <w:rFonts w:ascii="Times New Roman" w:hAnsi="Times New Roman"/>
          <w:sz w:val="24"/>
          <w:szCs w:val="24"/>
        </w:rPr>
        <w:t>NARIZ EN SILLA DE MONTAR POR SÍFILIS CONGÉNITA.</w:t>
      </w:r>
    </w:p>
    <w:p w:rsidR="00D16FF7" w:rsidRPr="00EB1725" w:rsidRDefault="00FB427A" w:rsidP="00D16FF7">
      <w:pPr>
        <w:jc w:val="cente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61312" behindDoc="0" locked="0" layoutInCell="1" allowOverlap="1">
            <wp:simplePos x="0" y="0"/>
            <wp:positionH relativeFrom="column">
              <wp:posOffset>838200</wp:posOffset>
            </wp:positionH>
            <wp:positionV relativeFrom="paragraph">
              <wp:posOffset>485775</wp:posOffset>
            </wp:positionV>
            <wp:extent cx="4241800" cy="3134995"/>
            <wp:effectExtent l="19050" t="19050" r="25400" b="27305"/>
            <wp:wrapTopAndBottom/>
            <wp:docPr id="85" name="Imagen 16" descr="nariz%20en%20silla%20de%20mon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nariz%20en%20silla%20de%20montar"/>
                    <pic:cNvPicPr>
                      <a:picLocks noChangeAspect="1" noChangeArrowheads="1"/>
                    </pic:cNvPicPr>
                  </pic:nvPicPr>
                  <pic:blipFill>
                    <a:blip r:embed="rId33" cstate="print"/>
                    <a:srcRect r="5479" b="12671"/>
                    <a:stretch>
                      <a:fillRect/>
                    </a:stretch>
                  </pic:blipFill>
                  <pic:spPr bwMode="auto">
                    <a:xfrm>
                      <a:off x="0" y="0"/>
                      <a:ext cx="4241800" cy="3134995"/>
                    </a:xfrm>
                    <a:prstGeom prst="rect">
                      <a:avLst/>
                    </a:prstGeom>
                    <a:noFill/>
                    <a:ln w="3175">
                      <a:solidFill>
                        <a:srgbClr val="000000"/>
                      </a:solidFill>
                      <a:miter lim="800000"/>
                      <a:headEnd/>
                      <a:tailEnd/>
                    </a:ln>
                  </pic:spPr>
                </pic:pic>
              </a:graphicData>
            </a:graphic>
          </wp:anchor>
        </w:drawing>
      </w: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FB427A" w:rsidP="00D16FF7">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68480" behindDoc="0" locked="0" layoutInCell="1" allowOverlap="1">
            <wp:simplePos x="0" y="0"/>
            <wp:positionH relativeFrom="column">
              <wp:posOffset>3841750</wp:posOffset>
            </wp:positionH>
            <wp:positionV relativeFrom="paragraph">
              <wp:posOffset>80010</wp:posOffset>
            </wp:positionV>
            <wp:extent cx="1648460" cy="2971800"/>
            <wp:effectExtent l="19050" t="19050" r="27940" b="19050"/>
            <wp:wrapSquare wrapText="bothSides"/>
            <wp:docPr id="92" name="Imagen 20" descr="nariz en silla de mont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nariz en silla de montar 2"/>
                    <pic:cNvPicPr>
                      <a:picLocks noChangeAspect="1" noChangeArrowheads="1"/>
                    </pic:cNvPicPr>
                  </pic:nvPicPr>
                  <pic:blipFill>
                    <a:blip r:embed="rId34" cstate="print"/>
                    <a:srcRect l="37500"/>
                    <a:stretch>
                      <a:fillRect/>
                    </a:stretch>
                  </pic:blipFill>
                  <pic:spPr bwMode="auto">
                    <a:xfrm>
                      <a:off x="0" y="0"/>
                      <a:ext cx="1648460" cy="2971800"/>
                    </a:xfrm>
                    <a:prstGeom prst="rect">
                      <a:avLst/>
                    </a:prstGeom>
                    <a:noFill/>
                    <a:ln w="3175">
                      <a:solidFill>
                        <a:srgbClr val="000000"/>
                      </a:solidFill>
                      <a:miter lim="800000"/>
                      <a:headEnd/>
                      <a:tailEnd/>
                    </a:ln>
                  </pic:spPr>
                </pic:pic>
              </a:graphicData>
            </a:graphic>
          </wp:anchor>
        </w:drawing>
      </w:r>
      <w:r>
        <w:rPr>
          <w:rFonts w:ascii="Times New Roman" w:hAnsi="Times New Roman"/>
          <w:noProof/>
          <w:sz w:val="24"/>
          <w:szCs w:val="24"/>
          <w:lang w:val="es-ES" w:eastAsia="es-ES"/>
        </w:rPr>
        <w:drawing>
          <wp:anchor distT="0" distB="0" distL="114300" distR="114300" simplePos="0" relativeHeight="251662336" behindDoc="0" locked="0" layoutInCell="1" allowOverlap="1">
            <wp:simplePos x="0" y="0"/>
            <wp:positionH relativeFrom="column">
              <wp:posOffset>-209550</wp:posOffset>
            </wp:positionH>
            <wp:positionV relativeFrom="paragraph">
              <wp:posOffset>80010</wp:posOffset>
            </wp:positionV>
            <wp:extent cx="3143250" cy="3086100"/>
            <wp:effectExtent l="19050" t="0" r="0" b="0"/>
            <wp:wrapSquare wrapText="bothSides"/>
            <wp:docPr id="86" name="Imagen 17" descr="sifilis%20conge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sifilis%20congenita"/>
                    <pic:cNvPicPr>
                      <a:picLocks noChangeAspect="1" noChangeArrowheads="1"/>
                    </pic:cNvPicPr>
                  </pic:nvPicPr>
                  <pic:blipFill>
                    <a:blip r:embed="rId35" cstate="print"/>
                    <a:srcRect b="16667"/>
                    <a:stretch>
                      <a:fillRect/>
                    </a:stretch>
                  </pic:blipFill>
                  <pic:spPr bwMode="auto">
                    <a:xfrm>
                      <a:off x="0" y="0"/>
                      <a:ext cx="3143250" cy="3086100"/>
                    </a:xfrm>
                    <a:prstGeom prst="rect">
                      <a:avLst/>
                    </a:prstGeom>
                    <a:noFill/>
                    <a:ln w="9525">
                      <a:noFill/>
                      <a:miter lim="800000"/>
                      <a:headEnd/>
                      <a:tailEnd/>
                    </a:ln>
                  </pic:spPr>
                </pic:pic>
              </a:graphicData>
            </a:graphic>
          </wp:anchor>
        </w:drawing>
      </w:r>
    </w:p>
    <w:p w:rsidR="00D16FF7" w:rsidRPr="00EB1725" w:rsidRDefault="00D16FF7" w:rsidP="00D16FF7">
      <w:pPr>
        <w:rPr>
          <w:rFonts w:ascii="Times New Roman" w:hAnsi="Times New Roman"/>
          <w:sz w:val="24"/>
          <w:szCs w:val="24"/>
        </w:rPr>
      </w:pPr>
    </w:p>
    <w:p w:rsidR="00D16FF7" w:rsidRPr="00EB1725" w:rsidRDefault="00D16FF7" w:rsidP="00D16FF7">
      <w:pPr>
        <w:rPr>
          <w:rFonts w:ascii="Times New Roman" w:hAnsi="Times New Roman"/>
          <w:sz w:val="24"/>
          <w:szCs w:val="24"/>
        </w:rPr>
      </w:pPr>
    </w:p>
    <w:p w:rsidR="00D16FF7" w:rsidRPr="00EB1725" w:rsidRDefault="00D16FF7" w:rsidP="00D16FF7">
      <w:pPr>
        <w:spacing w:line="360" w:lineRule="auto"/>
        <w:jc w:val="both"/>
        <w:rPr>
          <w:rFonts w:ascii="Times New Roman" w:hAnsi="Times New Roman"/>
          <w:sz w:val="24"/>
          <w:szCs w:val="24"/>
        </w:rPr>
      </w:pPr>
    </w:p>
    <w:p w:rsidR="00D16FF7" w:rsidRPr="00EB1725" w:rsidRDefault="00D16FF7" w:rsidP="00D16FF7">
      <w:pPr>
        <w:spacing w:line="360" w:lineRule="auto"/>
        <w:jc w:val="both"/>
        <w:rPr>
          <w:rFonts w:ascii="Times New Roman" w:hAnsi="Times New Roman"/>
          <w:sz w:val="24"/>
          <w:szCs w:val="24"/>
          <w:lang w:val="es-ES_tradnl"/>
        </w:rPr>
      </w:pPr>
    </w:p>
    <w:p w:rsidR="00D16FF7" w:rsidRPr="00EB1725" w:rsidRDefault="00D16FF7" w:rsidP="00D16FF7">
      <w:pPr>
        <w:spacing w:line="360" w:lineRule="auto"/>
        <w:jc w:val="both"/>
        <w:rPr>
          <w:rFonts w:ascii="Times New Roman" w:hAnsi="Times New Roman"/>
          <w:sz w:val="24"/>
          <w:szCs w:val="24"/>
          <w:lang w:val="es-ES_tradnl"/>
        </w:rPr>
      </w:pPr>
    </w:p>
    <w:p w:rsidR="00D16FF7" w:rsidRDefault="00D16FF7" w:rsidP="00D16FF7">
      <w:pPr>
        <w:spacing w:line="360" w:lineRule="auto"/>
        <w:jc w:val="both"/>
        <w:rPr>
          <w:rFonts w:ascii="Times New Roman" w:hAnsi="Times New Roman"/>
          <w:sz w:val="24"/>
          <w:szCs w:val="24"/>
          <w:lang w:val="es-ES_tradnl"/>
        </w:rPr>
      </w:pPr>
    </w:p>
    <w:p w:rsidR="00D16FF7" w:rsidRDefault="00D16FF7" w:rsidP="00D16FF7">
      <w:pPr>
        <w:spacing w:line="360" w:lineRule="auto"/>
        <w:jc w:val="both"/>
        <w:rPr>
          <w:rFonts w:ascii="Times New Roman" w:hAnsi="Times New Roman"/>
          <w:sz w:val="24"/>
          <w:szCs w:val="24"/>
          <w:lang w:val="es-ES_tradnl"/>
        </w:rPr>
      </w:pPr>
    </w:p>
    <w:p w:rsidR="00D16FF7" w:rsidRDefault="00D16FF7" w:rsidP="00D16FF7">
      <w:pPr>
        <w:spacing w:line="360" w:lineRule="auto"/>
        <w:jc w:val="center"/>
        <w:rPr>
          <w:rFonts w:ascii="Times New Roman" w:hAnsi="Times New Roman"/>
          <w:b/>
          <w:sz w:val="24"/>
          <w:szCs w:val="24"/>
          <w:lang w:val="es-ES_tradnl"/>
        </w:rPr>
      </w:pPr>
      <w:r>
        <w:rPr>
          <w:rFonts w:ascii="Times New Roman" w:hAnsi="Times New Roman"/>
          <w:b/>
          <w:sz w:val="24"/>
          <w:szCs w:val="24"/>
          <w:lang w:val="es-ES_tradnl"/>
        </w:rPr>
        <w:lastRenderedPageBreak/>
        <w:t>ANEXO 14.</w:t>
      </w:r>
    </w:p>
    <w:p w:rsidR="00D16FF7" w:rsidRDefault="00FB427A" w:rsidP="00D16FF7">
      <w:pPr>
        <w:spacing w:line="360" w:lineRule="auto"/>
        <w:jc w:val="center"/>
        <w:rPr>
          <w:rFonts w:ascii="Times New Roman" w:hAnsi="Times New Roman"/>
          <w:sz w:val="24"/>
          <w:szCs w:val="24"/>
          <w:lang w:val="es-ES_tradnl"/>
        </w:rPr>
      </w:pPr>
      <w:r>
        <w:rPr>
          <w:rFonts w:ascii="Times New Roman" w:hAnsi="Times New Roman"/>
          <w:noProof/>
          <w:sz w:val="24"/>
          <w:szCs w:val="24"/>
          <w:lang w:val="es-ES" w:eastAsia="es-ES"/>
        </w:rPr>
        <w:drawing>
          <wp:anchor distT="0" distB="0" distL="114300" distR="114300" simplePos="0" relativeHeight="251648000" behindDoc="0" locked="0" layoutInCell="1" allowOverlap="1">
            <wp:simplePos x="0" y="0"/>
            <wp:positionH relativeFrom="margin">
              <wp:posOffset>-335280</wp:posOffset>
            </wp:positionH>
            <wp:positionV relativeFrom="margin">
              <wp:posOffset>838835</wp:posOffset>
            </wp:positionV>
            <wp:extent cx="6276975" cy="7301230"/>
            <wp:effectExtent l="19050" t="0" r="9525" b="0"/>
            <wp:wrapSquare wrapText="bothSides"/>
            <wp:docPr id="72" name="Imagen 1" descr="C:\Users\Henry_cr\Desktop\ScannedImag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Henry_cr\Desktop\ScannedImage-2.jpg"/>
                    <pic:cNvPicPr>
                      <a:picLocks noChangeAspect="1" noChangeArrowheads="1"/>
                    </pic:cNvPicPr>
                  </pic:nvPicPr>
                  <pic:blipFill>
                    <a:blip r:embed="rId36" cstate="print"/>
                    <a:srcRect l="9761" t="31616" r="23541" b="922"/>
                    <a:stretch>
                      <a:fillRect/>
                    </a:stretch>
                  </pic:blipFill>
                  <pic:spPr bwMode="auto">
                    <a:xfrm>
                      <a:off x="0" y="0"/>
                      <a:ext cx="6276975" cy="7301230"/>
                    </a:xfrm>
                    <a:prstGeom prst="rect">
                      <a:avLst/>
                    </a:prstGeom>
                    <a:noFill/>
                    <a:ln w="9525">
                      <a:noFill/>
                      <a:miter lim="800000"/>
                      <a:headEnd/>
                      <a:tailEnd/>
                    </a:ln>
                  </pic:spPr>
                </pic:pic>
              </a:graphicData>
            </a:graphic>
          </wp:anchor>
        </w:drawing>
      </w:r>
      <w:r w:rsidR="00D16FF7">
        <w:rPr>
          <w:rFonts w:ascii="Times New Roman" w:hAnsi="Times New Roman"/>
          <w:sz w:val="24"/>
          <w:szCs w:val="24"/>
          <w:lang w:val="es-ES_tradnl"/>
        </w:rPr>
        <w:t>TÉCNICA PARA REALIZAR EL RPR.</w:t>
      </w:r>
    </w:p>
    <w:p w:rsidR="00D16FF7" w:rsidRDefault="00FB427A" w:rsidP="00D16FF7">
      <w:pPr>
        <w:spacing w:line="360" w:lineRule="auto"/>
        <w:jc w:val="both"/>
        <w:rPr>
          <w:rFonts w:ascii="Times New Roman" w:hAnsi="Times New Roman"/>
          <w:sz w:val="24"/>
          <w:szCs w:val="24"/>
          <w:lang w:val="es-ES_tradnl"/>
        </w:rPr>
      </w:pPr>
      <w:r>
        <w:rPr>
          <w:noProof/>
          <w:lang w:val="es-ES" w:eastAsia="es-ES"/>
        </w:rPr>
        <w:lastRenderedPageBreak/>
        <w:drawing>
          <wp:anchor distT="0" distB="0" distL="114300" distR="114300" simplePos="0" relativeHeight="251649024" behindDoc="0" locked="0" layoutInCell="1" allowOverlap="1">
            <wp:simplePos x="0" y="0"/>
            <wp:positionH relativeFrom="column">
              <wp:posOffset>-113665</wp:posOffset>
            </wp:positionH>
            <wp:positionV relativeFrom="paragraph">
              <wp:posOffset>127000</wp:posOffset>
            </wp:positionV>
            <wp:extent cx="5972175" cy="7296150"/>
            <wp:effectExtent l="19050" t="0" r="9525" b="0"/>
            <wp:wrapSquare wrapText="bothSides"/>
            <wp:docPr id="73" name="Imagen 2" descr="C:\Users\Henry_cr\Desktop\ScannedImag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Henry_cr\Desktop\ScannedImage-3.jpg"/>
                    <pic:cNvPicPr>
                      <a:picLocks noChangeAspect="1" noChangeArrowheads="1"/>
                    </pic:cNvPicPr>
                  </pic:nvPicPr>
                  <pic:blipFill>
                    <a:blip r:embed="rId37" cstate="print"/>
                    <a:srcRect l="12245" t="30301" r="17805"/>
                    <a:stretch>
                      <a:fillRect/>
                    </a:stretch>
                  </pic:blipFill>
                  <pic:spPr bwMode="auto">
                    <a:xfrm>
                      <a:off x="0" y="0"/>
                      <a:ext cx="5972175" cy="7296150"/>
                    </a:xfrm>
                    <a:prstGeom prst="rect">
                      <a:avLst/>
                    </a:prstGeom>
                    <a:noFill/>
                    <a:ln w="9525">
                      <a:noFill/>
                      <a:miter lim="800000"/>
                      <a:headEnd/>
                      <a:tailEnd/>
                    </a:ln>
                  </pic:spPr>
                </pic:pic>
              </a:graphicData>
            </a:graphic>
          </wp:anchor>
        </w:drawing>
      </w:r>
    </w:p>
    <w:p w:rsidR="00D16FF7" w:rsidRDefault="00D16FF7" w:rsidP="00D16FF7">
      <w:pPr>
        <w:spacing w:line="360" w:lineRule="auto"/>
        <w:jc w:val="both"/>
        <w:rPr>
          <w:rFonts w:ascii="Times New Roman" w:hAnsi="Times New Roman"/>
          <w:sz w:val="24"/>
          <w:szCs w:val="24"/>
          <w:lang w:val="es-ES_tradnl"/>
        </w:rPr>
      </w:pPr>
    </w:p>
    <w:p w:rsidR="00D16FF7" w:rsidRDefault="00D16FF7" w:rsidP="00D16FF7">
      <w:pPr>
        <w:autoSpaceDE w:val="0"/>
        <w:autoSpaceDN w:val="0"/>
        <w:adjustRightInd w:val="0"/>
        <w:jc w:val="center"/>
        <w:rPr>
          <w:rFonts w:ascii="Times New Roman" w:hAnsi="Times New Roman"/>
          <w:b/>
          <w:sz w:val="24"/>
          <w:szCs w:val="24"/>
        </w:rPr>
      </w:pPr>
      <w:r>
        <w:rPr>
          <w:rFonts w:ascii="Times New Roman" w:hAnsi="Times New Roman"/>
          <w:b/>
          <w:sz w:val="24"/>
          <w:szCs w:val="24"/>
        </w:rPr>
        <w:lastRenderedPageBreak/>
        <w:t>ANEXO 15</w:t>
      </w:r>
    </w:p>
    <w:p w:rsidR="00D16FF7" w:rsidRPr="00EB1725" w:rsidRDefault="00D16FF7" w:rsidP="00D16FF7">
      <w:pPr>
        <w:autoSpaceDE w:val="0"/>
        <w:autoSpaceDN w:val="0"/>
        <w:adjustRightInd w:val="0"/>
        <w:jc w:val="center"/>
        <w:rPr>
          <w:rFonts w:ascii="Times New Roman" w:hAnsi="Times New Roman"/>
          <w:b/>
          <w:sz w:val="24"/>
          <w:szCs w:val="24"/>
        </w:rPr>
      </w:pPr>
      <w:r>
        <w:rPr>
          <w:rFonts w:ascii="Times New Roman" w:hAnsi="Times New Roman"/>
          <w:b/>
          <w:sz w:val="24"/>
          <w:szCs w:val="24"/>
        </w:rPr>
        <w:t>TÉCNICA DEL FTA-ABS.</w:t>
      </w:r>
    </w:p>
    <w:p w:rsidR="00D16FF7" w:rsidRPr="00EB1725" w:rsidRDefault="00D16FF7" w:rsidP="00D16FF7">
      <w:pPr>
        <w:autoSpaceDE w:val="0"/>
        <w:autoSpaceDN w:val="0"/>
        <w:adjustRightInd w:val="0"/>
        <w:jc w:val="both"/>
        <w:rPr>
          <w:rFonts w:ascii="Times New Roman" w:hAnsi="Times New Roman"/>
          <w:sz w:val="24"/>
          <w:szCs w:val="24"/>
        </w:rPr>
      </w:pPr>
    </w:p>
    <w:p w:rsidR="00D16FF7" w:rsidRPr="00EB1725" w:rsidRDefault="00D16FF7" w:rsidP="00D16FF7">
      <w:pPr>
        <w:autoSpaceDE w:val="0"/>
        <w:autoSpaceDN w:val="0"/>
        <w:adjustRightInd w:val="0"/>
        <w:jc w:val="both"/>
        <w:rPr>
          <w:rFonts w:ascii="Times New Roman" w:hAnsi="Times New Roman"/>
          <w:b/>
          <w:bCs/>
          <w:sz w:val="24"/>
          <w:szCs w:val="24"/>
        </w:rPr>
      </w:pPr>
      <w:r w:rsidRPr="00EB1725">
        <w:rPr>
          <w:rFonts w:ascii="Times New Roman" w:hAnsi="Times New Roman"/>
          <w:b/>
          <w:bCs/>
          <w:sz w:val="24"/>
          <w:szCs w:val="24"/>
        </w:rPr>
        <w:t>MANUAL DE INSTRUCCIONES: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b/>
          <w:bCs/>
          <w:sz w:val="24"/>
          <w:szCs w:val="24"/>
        </w:rPr>
        <w:t>1) NOMBRE DEL PRODUCTO</w:t>
      </w:r>
      <w:r w:rsidRPr="00EB1725">
        <w:rPr>
          <w:rFonts w:ascii="Times New Roman" w:hAnsi="Times New Roman"/>
          <w:sz w:val="24"/>
          <w:szCs w:val="24"/>
        </w:rPr>
        <w:t>: IFIFLUOR PARASITEST SIFILIS FTA-Abs</w:t>
      </w:r>
    </w:p>
    <w:p w:rsidR="00D16FF7" w:rsidRPr="00EB1725" w:rsidRDefault="00D16FF7" w:rsidP="00D16FF7">
      <w:pPr>
        <w:autoSpaceDE w:val="0"/>
        <w:autoSpaceDN w:val="0"/>
        <w:adjustRightInd w:val="0"/>
        <w:jc w:val="both"/>
        <w:rPr>
          <w:rFonts w:ascii="Times New Roman" w:hAnsi="Times New Roman"/>
          <w:b/>
          <w:bCs/>
          <w:sz w:val="24"/>
          <w:szCs w:val="24"/>
        </w:rPr>
      </w:pPr>
      <w:r w:rsidRPr="00EB1725">
        <w:rPr>
          <w:rFonts w:ascii="Times New Roman" w:hAnsi="Times New Roman"/>
          <w:b/>
          <w:bCs/>
          <w:sz w:val="24"/>
          <w:szCs w:val="24"/>
        </w:rPr>
        <w:t>2) USO A QUE ESTA DESTINADO:</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Equipo por inmunofluorescencia para la determinación de anticuerpos anti-Treponema pallidum en suero para el diagnóstico de S</w:t>
      </w:r>
      <w:r>
        <w:rPr>
          <w:rFonts w:ascii="Times New Roman" w:hAnsi="Times New Roman"/>
          <w:sz w:val="24"/>
          <w:szCs w:val="24"/>
        </w:rPr>
        <w:t>Í</w:t>
      </w:r>
      <w:r w:rsidRPr="00EB1725">
        <w:rPr>
          <w:rFonts w:ascii="Times New Roman" w:hAnsi="Times New Roman"/>
          <w:sz w:val="24"/>
          <w:szCs w:val="24"/>
        </w:rPr>
        <w:t>FILIS. Uso in vitro.</w:t>
      </w:r>
    </w:p>
    <w:p w:rsidR="00D16FF7" w:rsidRPr="00EB1725" w:rsidRDefault="00D16FF7" w:rsidP="00D16FF7">
      <w:pPr>
        <w:autoSpaceDE w:val="0"/>
        <w:autoSpaceDN w:val="0"/>
        <w:adjustRightInd w:val="0"/>
        <w:jc w:val="both"/>
        <w:rPr>
          <w:rFonts w:ascii="Times New Roman" w:hAnsi="Times New Roman"/>
          <w:b/>
          <w:bCs/>
          <w:sz w:val="24"/>
          <w:szCs w:val="24"/>
        </w:rPr>
      </w:pPr>
      <w:r w:rsidRPr="00EB1725">
        <w:rPr>
          <w:rFonts w:ascii="Times New Roman" w:hAnsi="Times New Roman"/>
          <w:b/>
          <w:bCs/>
          <w:sz w:val="24"/>
          <w:szCs w:val="24"/>
        </w:rPr>
        <w:t>3) NÚMERO DE UNIDADES DE ANÁLISIS: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El equipo permite 25 - 50 - 100 determinaciones de sueros individuales.</w:t>
      </w:r>
    </w:p>
    <w:p w:rsidR="00D16FF7" w:rsidRPr="00EB1725" w:rsidRDefault="00D16FF7" w:rsidP="00D16FF7">
      <w:pPr>
        <w:autoSpaceDE w:val="0"/>
        <w:autoSpaceDN w:val="0"/>
        <w:adjustRightInd w:val="0"/>
        <w:jc w:val="both"/>
        <w:rPr>
          <w:rFonts w:ascii="Times New Roman" w:hAnsi="Times New Roman"/>
          <w:b/>
          <w:bCs/>
          <w:sz w:val="24"/>
          <w:szCs w:val="24"/>
        </w:rPr>
      </w:pPr>
      <w:r w:rsidRPr="00EB1725">
        <w:rPr>
          <w:rFonts w:ascii="Times New Roman" w:hAnsi="Times New Roman"/>
          <w:b/>
          <w:bCs/>
          <w:sz w:val="24"/>
          <w:szCs w:val="24"/>
        </w:rPr>
        <w:t>4) FUNDAMENTO DEL MÉTODO</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La detección de anticuerpos contra el Treponema pallidum puede realizarse por diversos métodos. Una de las técnicas más sensibles y específicas es la inmunofluorescencia (FTA-Abs). La técnica descripta inicialmente en 1960 sufría falsos positivos por la presencia de anticuepos anti-treponemas no patógenos.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Este inconveniente fue solucionado con la utilización de un Absorbente (Abs) que elimina los anticuerpos dirigidos contra treponemas no patógenos.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Aunque la prueba de FTA-Abs es considerada la prueba más aceptable para confirmar el diagnóstico de sífilis, pueden registrarse falsos positivos en ciertas condiciones o patologías como embarazo, sífilis congénita en el recién nacido, lupus eritematoso y lepra. De acuerdo con el CDC de EEUU, queda establecido que </w:t>
      </w:r>
      <w:smartTag w:uri="urn:schemas-microsoft-com:office:smarttags" w:element="PersonName">
        <w:smartTagPr>
          <w:attr w:name="ProductID" w:val="la FTA-Abs"/>
        </w:smartTagPr>
        <w:r w:rsidRPr="00EB1725">
          <w:rPr>
            <w:rFonts w:ascii="Times New Roman" w:hAnsi="Times New Roman"/>
            <w:sz w:val="24"/>
            <w:szCs w:val="24"/>
          </w:rPr>
          <w:t>la FTA-Abs</w:t>
        </w:r>
      </w:smartTag>
      <w:r w:rsidRPr="00EB1725">
        <w:rPr>
          <w:rFonts w:ascii="Times New Roman" w:hAnsi="Times New Roman"/>
          <w:sz w:val="24"/>
          <w:szCs w:val="24"/>
        </w:rPr>
        <w:t xml:space="preserve"> no es una prueba de rutina y su uso está recomendado para confirmar resultados de VDRL reactivos o como un diagnóstico específico con sospecha de sífilis tardía.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El equipo IFIFLUOR PARASITEST SIFILIS emplea la técnica de inmunofluorescencia indirecta para la detección de anticuerpos séricos dirigidos contra el T. pallidum. El suero del paciente, en una dilución adecuada se enfrenta con el sorbente que tiene la capacidad de unir los anticuerpos anti-treponemas no patógenos, presentes en algunos individuos. Posteriormente el suero absorbido se enfrenta con las improntas de Treponema pallidum (cepa Nichols). Los anticuerpos específicos, si están presentes se unen al sustrato específico. Luego de lavar para eliminar los elementos no unidos, los anticuerpos unidos reaccionan con la antigamma globulina marcada con FITC. Un segundo lavado elimina los elementos no unidos. Finalmente, luego de montados y cubiertos con cubreobjetos, se observa la fluorescencia bajo microscopio de fluorescencia.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lastRenderedPageBreak/>
        <w:t>10. LECTURA: Leer en lo posible dentro de las primeras horas. Se pueden conservar en heladera 2-</w:t>
      </w:r>
      <w:smartTag w:uri="urn:schemas-microsoft-com:office:smarttags" w:element="metricconverter">
        <w:smartTagPr>
          <w:attr w:name="ProductID" w:val="8ﾰC"/>
        </w:smartTagPr>
        <w:smartTag w:uri="urn:schemas-microsoft-com:office:smarttags" w:element="metricconverter">
          <w:smartTagPr>
            <w:attr w:name="ProductID" w:val="8ﾰC"/>
          </w:smartTagPr>
          <w:r w:rsidRPr="00EB1725">
            <w:rPr>
              <w:rFonts w:ascii="Times New Roman" w:hAnsi="Times New Roman"/>
              <w:sz w:val="24"/>
              <w:szCs w:val="24"/>
            </w:rPr>
            <w:t>8°C</w:t>
          </w:r>
        </w:smartTag>
        <w:r w:rsidRPr="00EB1725">
          <w:rPr>
            <w:rFonts w:ascii="Times New Roman" w:hAnsi="Times New Roman"/>
            <w:sz w:val="24"/>
            <w:szCs w:val="24"/>
          </w:rPr>
          <w:t xml:space="preserve"> </w:t>
        </w:r>
      </w:smartTag>
      <w:r w:rsidRPr="00EB1725">
        <w:rPr>
          <w:rFonts w:ascii="Times New Roman" w:hAnsi="Times New Roman"/>
          <w:sz w:val="24"/>
          <w:szCs w:val="24"/>
        </w:rPr>
        <w:t>por algunos días sellando los bordes del cubreobjeto con esmalte de uñas.</w:t>
      </w:r>
    </w:p>
    <w:p w:rsidR="00D16FF7" w:rsidRPr="00EB1725" w:rsidRDefault="00D16FF7" w:rsidP="00D16FF7">
      <w:pPr>
        <w:autoSpaceDE w:val="0"/>
        <w:autoSpaceDN w:val="0"/>
        <w:adjustRightInd w:val="0"/>
        <w:jc w:val="both"/>
        <w:rPr>
          <w:rFonts w:ascii="Times New Roman" w:hAnsi="Times New Roman"/>
          <w:b/>
          <w:bCs/>
          <w:sz w:val="24"/>
          <w:szCs w:val="24"/>
        </w:rPr>
      </w:pPr>
      <w:r>
        <w:rPr>
          <w:rFonts w:ascii="Times New Roman" w:hAnsi="Times New Roman"/>
          <w:b/>
          <w:bCs/>
          <w:sz w:val="24"/>
          <w:szCs w:val="24"/>
        </w:rPr>
        <w:t>5</w:t>
      </w:r>
      <w:r w:rsidRPr="00EB1725">
        <w:rPr>
          <w:rFonts w:ascii="Times New Roman" w:hAnsi="Times New Roman"/>
          <w:b/>
          <w:bCs/>
          <w:sz w:val="24"/>
          <w:szCs w:val="24"/>
        </w:rPr>
        <w:t>) INSTRUCCIONES PARA SU CONSERVACION:</w:t>
      </w:r>
    </w:p>
    <w:p w:rsidR="00D16FF7" w:rsidRDefault="00D16FF7" w:rsidP="00D16FF7">
      <w:pPr>
        <w:autoSpaceDE w:val="0"/>
        <w:autoSpaceDN w:val="0"/>
        <w:adjustRightInd w:val="0"/>
        <w:jc w:val="both"/>
        <w:rPr>
          <w:rFonts w:ascii="Times New Roman" w:hAnsi="Times New Roman"/>
          <w:b/>
          <w:bCs/>
          <w:sz w:val="24"/>
          <w:szCs w:val="24"/>
        </w:rPr>
      </w:pPr>
      <w:r w:rsidRPr="00EB1725">
        <w:rPr>
          <w:rFonts w:ascii="Times New Roman" w:hAnsi="Times New Roman"/>
          <w:sz w:val="24"/>
          <w:szCs w:val="24"/>
        </w:rPr>
        <w:t>Inmediatamente de recibir el equipo guardar las improntas en freez</w:t>
      </w:r>
      <w:r>
        <w:rPr>
          <w:rFonts w:ascii="Times New Roman" w:hAnsi="Times New Roman"/>
          <w:sz w:val="24"/>
          <w:szCs w:val="24"/>
        </w:rPr>
        <w:t>er.</w:t>
      </w:r>
      <w:r w:rsidRPr="00EB1725">
        <w:rPr>
          <w:rFonts w:ascii="Times New Roman" w:hAnsi="Times New Roman"/>
          <w:b/>
          <w:bCs/>
          <w:sz w:val="24"/>
          <w:szCs w:val="24"/>
        </w:rPr>
        <w:t xml:space="preserve"> </w:t>
      </w:r>
    </w:p>
    <w:p w:rsidR="00D16FF7" w:rsidRPr="00EB1725" w:rsidRDefault="00D16FF7" w:rsidP="00D16FF7">
      <w:pPr>
        <w:autoSpaceDE w:val="0"/>
        <w:autoSpaceDN w:val="0"/>
        <w:adjustRightInd w:val="0"/>
        <w:jc w:val="both"/>
        <w:rPr>
          <w:rFonts w:ascii="Times New Roman" w:hAnsi="Times New Roman"/>
          <w:b/>
          <w:bCs/>
          <w:sz w:val="24"/>
          <w:szCs w:val="24"/>
        </w:rPr>
      </w:pPr>
      <w:r w:rsidRPr="00EB1725">
        <w:rPr>
          <w:rFonts w:ascii="Times New Roman" w:hAnsi="Times New Roman"/>
          <w:b/>
          <w:bCs/>
          <w:sz w:val="24"/>
          <w:szCs w:val="24"/>
        </w:rPr>
        <w:t>RESUMEN Y EXPLICACION DEL ENSAYO</w:t>
      </w:r>
    </w:p>
    <w:p w:rsidR="00D16FF7" w:rsidRPr="00EB1725" w:rsidRDefault="00D16FF7" w:rsidP="00D16FF7">
      <w:pPr>
        <w:autoSpaceDE w:val="0"/>
        <w:autoSpaceDN w:val="0"/>
        <w:adjustRightInd w:val="0"/>
        <w:jc w:val="both"/>
        <w:rPr>
          <w:rFonts w:ascii="Times New Roman" w:hAnsi="Times New Roman"/>
          <w:sz w:val="24"/>
          <w:szCs w:val="24"/>
        </w:rPr>
      </w:pPr>
      <w:r>
        <w:rPr>
          <w:rFonts w:ascii="Times New Roman" w:hAnsi="Times New Roman"/>
          <w:sz w:val="24"/>
          <w:szCs w:val="24"/>
        </w:rPr>
        <w:t>1. RECONSTITUCIÓ</w:t>
      </w:r>
      <w:r w:rsidRPr="00EB1725">
        <w:rPr>
          <w:rFonts w:ascii="Times New Roman" w:hAnsi="Times New Roman"/>
          <w:sz w:val="24"/>
          <w:szCs w:val="24"/>
        </w:rPr>
        <w:t xml:space="preserve">N DEL BUFFER FOSFATO SALINO (BFS) Disolver el sobre del buffer en </w:t>
      </w:r>
      <w:smartTag w:uri="urn:schemas-microsoft-com:office:smarttags" w:element="metricconverter">
        <w:smartTagPr>
          <w:attr w:name="ProductID" w:val="1 litro"/>
        </w:smartTagPr>
        <w:r w:rsidRPr="00EB1725">
          <w:rPr>
            <w:rFonts w:ascii="Times New Roman" w:hAnsi="Times New Roman"/>
            <w:sz w:val="24"/>
            <w:szCs w:val="24"/>
          </w:rPr>
          <w:t>1 litro</w:t>
        </w:r>
      </w:smartTag>
      <w:r w:rsidRPr="00EB1725">
        <w:rPr>
          <w:rFonts w:ascii="Times New Roman" w:hAnsi="Times New Roman"/>
          <w:sz w:val="24"/>
          <w:szCs w:val="24"/>
        </w:rPr>
        <w:t xml:space="preserve"> de agua destilada. Conservar en la heladera hasta 4 semanas.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2. DILUCION DE LAS MUESTRAS: Para SIFILIS: El suero debe ser inactivado por 30 min. a </w:t>
      </w:r>
      <w:smartTag w:uri="urn:schemas-microsoft-com:office:smarttags" w:element="metricconverter">
        <w:smartTagPr>
          <w:attr w:name="ProductID" w:val="56ﾺC"/>
        </w:smartTagPr>
        <w:r w:rsidRPr="00EB1725">
          <w:rPr>
            <w:rFonts w:ascii="Times New Roman" w:hAnsi="Times New Roman"/>
            <w:sz w:val="24"/>
            <w:szCs w:val="24"/>
          </w:rPr>
          <w:t>56ºC</w:t>
        </w:r>
      </w:smartTag>
      <w:r w:rsidRPr="00EB1725">
        <w:rPr>
          <w:rFonts w:ascii="Times New Roman" w:hAnsi="Times New Roman"/>
          <w:sz w:val="24"/>
          <w:szCs w:val="24"/>
        </w:rPr>
        <w:t xml:space="preserve"> y luego se realiza una dilución 1/5 en sorbente. Por ejemplo 0,02 ml de suero en 0,08 ml de sorbente. Diluir los controles del equipo en la misma forma, utilizando sorbente. DEJAR ABSORBER LAS MUESTRAS Y</w:t>
      </w:r>
      <w:r>
        <w:rPr>
          <w:rFonts w:ascii="Times New Roman" w:hAnsi="Times New Roman"/>
          <w:sz w:val="24"/>
          <w:szCs w:val="24"/>
        </w:rPr>
        <w:t xml:space="preserve"> </w:t>
      </w:r>
      <w:r w:rsidRPr="00EB1725">
        <w:rPr>
          <w:rFonts w:ascii="Times New Roman" w:hAnsi="Times New Roman"/>
          <w:sz w:val="24"/>
          <w:szCs w:val="24"/>
        </w:rPr>
        <w:t>LOS CONTROLES NO MENOS DE 5 MINUTOS Y NO MAS DE 30 MINUTOS.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3. PREPARACION DE LAS IMPRONTAS: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A) Retirar los portaobjetos del envase, dejar secar a temperatura ambiente.</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B) Sembrar los sueros controles positivos, negativos y muestras a procesar. Precaución de no tocar con la pipeta las áreas reactivas, dejando caer suavemente la gota de la dilución sobre el área reaccionante.</w:t>
      </w:r>
    </w:p>
    <w:p w:rsidR="00D16FF7" w:rsidRPr="00EB1725" w:rsidRDefault="00D16FF7" w:rsidP="00D16FF7">
      <w:pPr>
        <w:autoSpaceDE w:val="0"/>
        <w:autoSpaceDN w:val="0"/>
        <w:adjustRightInd w:val="0"/>
        <w:jc w:val="both"/>
        <w:rPr>
          <w:rFonts w:ascii="Times New Roman" w:hAnsi="Times New Roman"/>
          <w:sz w:val="24"/>
          <w:szCs w:val="24"/>
        </w:rPr>
      </w:pPr>
      <w:r>
        <w:rPr>
          <w:rFonts w:ascii="Times New Roman" w:hAnsi="Times New Roman"/>
          <w:sz w:val="24"/>
          <w:szCs w:val="24"/>
        </w:rPr>
        <w:t>4. INCUBACIÓ</w:t>
      </w:r>
      <w:r w:rsidRPr="00EB1725">
        <w:rPr>
          <w:rFonts w:ascii="Times New Roman" w:hAnsi="Times New Roman"/>
          <w:sz w:val="24"/>
          <w:szCs w:val="24"/>
        </w:rPr>
        <w:t>N: Incubar 20 minutos a temperatura ambiente (18-</w:t>
      </w:r>
      <w:smartTag w:uri="urn:schemas-microsoft-com:office:smarttags" w:element="metricconverter">
        <w:smartTagPr>
          <w:attr w:name="ProductID" w:val="25ﾰC"/>
        </w:smartTagPr>
        <w:r w:rsidRPr="00EB1725">
          <w:rPr>
            <w:rFonts w:ascii="Times New Roman" w:hAnsi="Times New Roman"/>
            <w:sz w:val="24"/>
            <w:szCs w:val="24"/>
          </w:rPr>
          <w:t>25°C</w:t>
        </w:r>
      </w:smartTag>
      <w:r w:rsidRPr="00EB1725">
        <w:rPr>
          <w:rFonts w:ascii="Times New Roman" w:hAnsi="Times New Roman"/>
          <w:sz w:val="24"/>
          <w:szCs w:val="24"/>
        </w:rPr>
        <w:t>), tapando la cámara húmeda para evitar la evaporación de las muestras.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5. LAVADO: Sacar los portaobjetos y lavarlos con abundante BFS derramando con una pipeta el líquido directamente sobre cada área para evitar la contaminación entre las mismas. Sumergir los portaobjetos 5 minutos en BFS en un frasco tipo Coplin agitando suavemente. Retirar el BFS del Coplin y reemplazarlo por BFS limpio, dejando en reposo 5 minutos más. El lavado puede prolongarse más tiempo sin afectar los resultados.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6. INCUBACION CON ANTIGAMMA GLOBULINA HUMANA MARCADA CON ISOTIOCIANATO DE</w:t>
      </w:r>
      <w:r>
        <w:rPr>
          <w:rFonts w:ascii="Times New Roman" w:hAnsi="Times New Roman"/>
          <w:sz w:val="24"/>
          <w:szCs w:val="24"/>
        </w:rPr>
        <w:t xml:space="preserve"> </w:t>
      </w:r>
      <w:r w:rsidRPr="00EB1725">
        <w:rPr>
          <w:rFonts w:ascii="Times New Roman" w:hAnsi="Times New Roman"/>
          <w:sz w:val="24"/>
          <w:szCs w:val="24"/>
        </w:rPr>
        <w:t>FLUORESCEINA. (Diluirla previamente con BFS según rótulo). Sacar los portaobjetos del baño con BFS.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Secar con papel de filtro entre las áreas y cubrirlas con </w:t>
      </w:r>
      <w:smartTag w:uri="urn:schemas-microsoft-com:office:smarttags" w:element="PersonName">
        <w:smartTagPr>
          <w:attr w:name="ProductID" w:val="la ANTIGAMMA. Incubar"/>
        </w:smartTagPr>
        <w:r w:rsidRPr="00EB1725">
          <w:rPr>
            <w:rFonts w:ascii="Times New Roman" w:hAnsi="Times New Roman"/>
            <w:sz w:val="24"/>
            <w:szCs w:val="24"/>
          </w:rPr>
          <w:t>la ANTIGAMMA. Incubar</w:t>
        </w:r>
      </w:smartTag>
      <w:r w:rsidRPr="00EB1725">
        <w:rPr>
          <w:rFonts w:ascii="Times New Roman" w:hAnsi="Times New Roman"/>
          <w:sz w:val="24"/>
          <w:szCs w:val="24"/>
        </w:rPr>
        <w:t xml:space="preserve"> a temperatura ambiente</w:t>
      </w:r>
      <w:r>
        <w:rPr>
          <w:rFonts w:ascii="Times New Roman" w:hAnsi="Times New Roman"/>
          <w:sz w:val="24"/>
          <w:szCs w:val="24"/>
        </w:rPr>
        <w:t xml:space="preserve"> </w:t>
      </w:r>
      <w:r w:rsidRPr="00EB1725">
        <w:rPr>
          <w:rFonts w:ascii="Times New Roman" w:hAnsi="Times New Roman"/>
          <w:sz w:val="24"/>
          <w:szCs w:val="24"/>
        </w:rPr>
        <w:t>20 minutos. La cámara húmeda debe estar tapada para evitar la evaporación de la antigamma.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7. LAVADO: Repetir paso 5.</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lastRenderedPageBreak/>
        <w:t>8. Cubrir las áreas reactivas con la solución de Azul de Evans durante 2 minutos, lavar con BFS y secar suavemente con papel de filtro alrededor de las áreas reactivas.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9. MONTAJE: Sacudir suavemente los portaobjetos sobre papel de filtro. Secar entre las áreas cuidando de no tocar las áreas reactivas. Montar con cubreobjetos escrupulosamente limpios y una gota de medio de montaje. Cubrir los portaobjetos suavemente evitando la formación de burbujas que dificultan la lectura.</w:t>
      </w:r>
    </w:p>
    <w:p w:rsidR="00D16FF7" w:rsidRDefault="00D16FF7" w:rsidP="00D16FF7">
      <w:pPr>
        <w:autoSpaceDE w:val="0"/>
        <w:autoSpaceDN w:val="0"/>
        <w:adjustRightInd w:val="0"/>
        <w:jc w:val="both"/>
        <w:rPr>
          <w:rFonts w:ascii="Times New Roman" w:hAnsi="Times New Roman"/>
          <w:b/>
          <w:bCs/>
          <w:sz w:val="24"/>
          <w:szCs w:val="24"/>
        </w:rPr>
      </w:pPr>
    </w:p>
    <w:p w:rsidR="00D16FF7" w:rsidRPr="00EB1725" w:rsidRDefault="00D16FF7" w:rsidP="00D16FF7">
      <w:pPr>
        <w:autoSpaceDE w:val="0"/>
        <w:autoSpaceDN w:val="0"/>
        <w:adjustRightInd w:val="0"/>
        <w:jc w:val="both"/>
        <w:rPr>
          <w:rFonts w:ascii="Times New Roman" w:hAnsi="Times New Roman"/>
          <w:b/>
          <w:bCs/>
          <w:sz w:val="24"/>
          <w:szCs w:val="24"/>
        </w:rPr>
      </w:pPr>
      <w:r>
        <w:rPr>
          <w:rFonts w:ascii="Times New Roman" w:hAnsi="Times New Roman"/>
          <w:b/>
          <w:bCs/>
          <w:sz w:val="24"/>
          <w:szCs w:val="24"/>
        </w:rPr>
        <w:t>6) FORMA DE PRESENTACIÓ</w:t>
      </w:r>
      <w:r w:rsidRPr="00EB1725">
        <w:rPr>
          <w:rFonts w:ascii="Times New Roman" w:hAnsi="Times New Roman"/>
          <w:b/>
          <w:bCs/>
          <w:sz w:val="24"/>
          <w:szCs w:val="24"/>
        </w:rPr>
        <w:t>N:</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Equipos de 25, 50 y 100 determinaciones.</w:t>
      </w:r>
    </w:p>
    <w:p w:rsidR="00D16FF7" w:rsidRPr="00EB1725" w:rsidRDefault="00D16FF7" w:rsidP="00D16FF7">
      <w:pPr>
        <w:autoSpaceDE w:val="0"/>
        <w:autoSpaceDN w:val="0"/>
        <w:adjustRightInd w:val="0"/>
        <w:jc w:val="both"/>
        <w:rPr>
          <w:rFonts w:ascii="Times New Roman" w:hAnsi="Times New Roman"/>
          <w:b/>
          <w:bCs/>
          <w:sz w:val="24"/>
          <w:szCs w:val="24"/>
        </w:rPr>
      </w:pPr>
      <w:r>
        <w:rPr>
          <w:rFonts w:ascii="Times New Roman" w:hAnsi="Times New Roman"/>
          <w:b/>
          <w:bCs/>
          <w:sz w:val="24"/>
          <w:szCs w:val="24"/>
        </w:rPr>
        <w:t>7</w:t>
      </w:r>
      <w:r w:rsidRPr="00EB1725">
        <w:rPr>
          <w:rFonts w:ascii="Times New Roman" w:hAnsi="Times New Roman"/>
          <w:b/>
          <w:bCs/>
          <w:sz w:val="24"/>
          <w:szCs w:val="24"/>
        </w:rPr>
        <w:t>) COMPOSICION, DESCRIPCION CUALI-CUANTITATIVA DE LOS COMPONENTES. INDICACIONES</w:t>
      </w:r>
      <w:r>
        <w:rPr>
          <w:rFonts w:ascii="Times New Roman" w:hAnsi="Times New Roman"/>
          <w:b/>
          <w:bCs/>
          <w:sz w:val="24"/>
          <w:szCs w:val="24"/>
        </w:rPr>
        <w:t xml:space="preserve"> ACERCA DE </w:t>
      </w:r>
      <w:smartTag w:uri="urn:schemas-microsoft-com:office:smarttags" w:element="PersonName">
        <w:smartTagPr>
          <w:attr w:name="ProductID" w:val="LA PREPARACIￓN DE"/>
        </w:smartTagPr>
        <w:r>
          <w:rPr>
            <w:rFonts w:ascii="Times New Roman" w:hAnsi="Times New Roman"/>
            <w:b/>
            <w:bCs/>
            <w:sz w:val="24"/>
            <w:szCs w:val="24"/>
          </w:rPr>
          <w:t>LA PREPARACIÓ</w:t>
        </w:r>
        <w:r w:rsidRPr="00EB1725">
          <w:rPr>
            <w:rFonts w:ascii="Times New Roman" w:hAnsi="Times New Roman"/>
            <w:b/>
            <w:bCs/>
            <w:sz w:val="24"/>
            <w:szCs w:val="24"/>
          </w:rPr>
          <w:t>N DE</w:t>
        </w:r>
      </w:smartTag>
      <w:r w:rsidRPr="00EB1725">
        <w:rPr>
          <w:rFonts w:ascii="Times New Roman" w:hAnsi="Times New Roman"/>
          <w:b/>
          <w:bCs/>
          <w:sz w:val="24"/>
          <w:szCs w:val="24"/>
        </w:rPr>
        <w:t xml:space="preserve"> LOS COMPONENTES EN CASO DE NO SER LISTOS PARA</w:t>
      </w:r>
      <w:r>
        <w:rPr>
          <w:rFonts w:ascii="Times New Roman" w:hAnsi="Times New Roman"/>
          <w:b/>
          <w:bCs/>
          <w:sz w:val="24"/>
          <w:szCs w:val="24"/>
        </w:rPr>
        <w:t xml:space="preserve"> </w:t>
      </w:r>
      <w:r w:rsidRPr="00EB1725">
        <w:rPr>
          <w:rFonts w:ascii="Times New Roman" w:hAnsi="Times New Roman"/>
          <w:b/>
          <w:bCs/>
          <w:sz w:val="24"/>
          <w:szCs w:val="24"/>
        </w:rPr>
        <w:t>USO</w:t>
      </w:r>
      <w:r>
        <w:rPr>
          <w:rFonts w:ascii="Times New Roman" w:hAnsi="Times New Roman"/>
          <w:b/>
          <w:bCs/>
          <w:sz w:val="24"/>
          <w:szCs w:val="24"/>
        </w:rPr>
        <w:t>.</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MATERIALES PROVISTOS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Según sean 25, 50 o 100 determinaciones</w:t>
      </w:r>
      <w:r>
        <w:rPr>
          <w:rFonts w:ascii="Times New Roman" w:hAnsi="Times New Roman"/>
          <w:sz w:val="24"/>
          <w:szCs w:val="24"/>
        </w:rPr>
        <w:t xml:space="preserve"> (det)</w:t>
      </w:r>
      <w:r w:rsidRPr="00EB1725">
        <w:rPr>
          <w:rFonts w:ascii="Times New Roman" w:hAnsi="Times New Roman"/>
          <w:sz w:val="24"/>
          <w:szCs w:val="24"/>
        </w:rPr>
        <w:t>: 25 det</w:t>
      </w:r>
      <w:r>
        <w:rPr>
          <w:rFonts w:ascii="Times New Roman" w:hAnsi="Times New Roman"/>
          <w:sz w:val="24"/>
          <w:szCs w:val="24"/>
        </w:rPr>
        <w:t>.</w:t>
      </w:r>
      <w:r w:rsidRPr="00EB1725">
        <w:rPr>
          <w:rFonts w:ascii="Times New Roman" w:hAnsi="Times New Roman"/>
          <w:sz w:val="24"/>
          <w:szCs w:val="24"/>
        </w:rPr>
        <w:t xml:space="preserve"> 50 det. 100 det</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Portaobjetos de 7 áreas reactivas (4 det + 2 controles) 5 10 20*</w:t>
      </w:r>
    </w:p>
    <w:p w:rsidR="00D16FF7" w:rsidRPr="00EB1725" w:rsidRDefault="00D16FF7" w:rsidP="00D16FF7">
      <w:pPr>
        <w:autoSpaceDE w:val="0"/>
        <w:autoSpaceDN w:val="0"/>
        <w:adjustRightInd w:val="0"/>
        <w:jc w:val="both"/>
        <w:rPr>
          <w:rFonts w:ascii="Times New Roman" w:hAnsi="Times New Roman"/>
          <w:sz w:val="24"/>
          <w:szCs w:val="24"/>
        </w:rPr>
      </w:pPr>
      <w:r>
        <w:rPr>
          <w:rFonts w:ascii="Times New Roman" w:hAnsi="Times New Roman"/>
          <w:sz w:val="24"/>
          <w:szCs w:val="24"/>
        </w:rPr>
        <w:t>Antigamma</w:t>
      </w:r>
      <w:r w:rsidRPr="00EB1725">
        <w:rPr>
          <w:rFonts w:ascii="Times New Roman" w:hAnsi="Times New Roman"/>
          <w:sz w:val="24"/>
          <w:szCs w:val="24"/>
        </w:rPr>
        <w:t>globulina humana marcada con FITC 0.10 ml 0.20 ml 0.30 ml*</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Sobre de buffer fosfato salino pH 7,2 ± 0.2 para reconstituir a </w:t>
      </w:r>
      <w:smartTag w:uri="urn:schemas-microsoft-com:office:smarttags" w:element="metricconverter">
        <w:smartTagPr>
          <w:attr w:name="ProductID" w:val="1 litro"/>
        </w:smartTagPr>
        <w:r w:rsidRPr="00EB1725">
          <w:rPr>
            <w:rFonts w:ascii="Times New Roman" w:hAnsi="Times New Roman"/>
            <w:sz w:val="24"/>
            <w:szCs w:val="24"/>
          </w:rPr>
          <w:t>1 litro</w:t>
        </w:r>
      </w:smartTag>
      <w:r w:rsidRPr="00EB1725">
        <w:rPr>
          <w:rFonts w:ascii="Times New Roman" w:hAnsi="Times New Roman"/>
          <w:sz w:val="24"/>
          <w:szCs w:val="24"/>
        </w:rPr>
        <w:t xml:space="preserve"> 1 2 3</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Suero humano control positivo listo para usar 1.00 ml 1.00 ml 1.00 ml</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Suero humano control negativo listo para usar 1.00 ml 1.00 ml 1.00 ml</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Sorbente para FTA 3 ml 5 ml 5 ml</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Medio de montaje 3 ml 5 ml 5 ml</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Cubreobjetos (opcional) 5 10 20*</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*Los equipos de 100 det. Pueden incluir 10 portaobjetos de 12 áreas (10 det + 2 controles) en lugar de los portaobjetos de 7 áreas. Esos equipos incluyen 0.20 ml de antigamma y 10 cubreobjetos.</w:t>
      </w:r>
    </w:p>
    <w:p w:rsidR="00D16FF7" w:rsidRDefault="00D16FF7" w:rsidP="00D16FF7">
      <w:pPr>
        <w:autoSpaceDE w:val="0"/>
        <w:autoSpaceDN w:val="0"/>
        <w:adjustRightInd w:val="0"/>
        <w:jc w:val="both"/>
        <w:rPr>
          <w:rFonts w:ascii="Times New Roman" w:hAnsi="Times New Roman"/>
          <w:sz w:val="24"/>
          <w:szCs w:val="24"/>
        </w:rPr>
      </w:pPr>
    </w:p>
    <w:p w:rsidR="00D16FF7" w:rsidRDefault="00D16FF7" w:rsidP="00D16FF7">
      <w:pPr>
        <w:autoSpaceDE w:val="0"/>
        <w:autoSpaceDN w:val="0"/>
        <w:adjustRightInd w:val="0"/>
        <w:jc w:val="both"/>
        <w:rPr>
          <w:rFonts w:ascii="Times New Roman" w:hAnsi="Times New Roman"/>
          <w:sz w:val="24"/>
          <w:szCs w:val="24"/>
        </w:rPr>
      </w:pPr>
    </w:p>
    <w:p w:rsidR="00D16FF7" w:rsidRDefault="00D16FF7" w:rsidP="00D16FF7">
      <w:pPr>
        <w:autoSpaceDE w:val="0"/>
        <w:autoSpaceDN w:val="0"/>
        <w:adjustRightInd w:val="0"/>
        <w:jc w:val="both"/>
        <w:rPr>
          <w:rFonts w:ascii="Times New Roman" w:hAnsi="Times New Roman"/>
          <w:sz w:val="24"/>
          <w:szCs w:val="24"/>
        </w:rPr>
      </w:pP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lastRenderedPageBreak/>
        <w:t>PREPARACION DE LOS REACTIVOS: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1. RECONSTITUCION DEL BUFFER FOSFATO SALINO (BFS) Disolver el sobre del buffer en </w:t>
      </w:r>
      <w:smartTag w:uri="urn:schemas-microsoft-com:office:smarttags" w:element="metricconverter">
        <w:smartTagPr>
          <w:attr w:name="ProductID" w:val="1 litro"/>
        </w:smartTagPr>
        <w:r w:rsidRPr="00EB1725">
          <w:rPr>
            <w:rFonts w:ascii="Times New Roman" w:hAnsi="Times New Roman"/>
            <w:sz w:val="24"/>
            <w:szCs w:val="24"/>
          </w:rPr>
          <w:t>1 litro</w:t>
        </w:r>
      </w:smartTag>
      <w:r w:rsidRPr="00EB1725">
        <w:rPr>
          <w:rFonts w:ascii="Times New Roman" w:hAnsi="Times New Roman"/>
          <w:sz w:val="24"/>
          <w:szCs w:val="24"/>
        </w:rPr>
        <w:t xml:space="preserve"> de agua destilada. Conservar en la heladera hasta 4 semanas.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2. DILUCION DE </w:t>
      </w:r>
      <w:smartTag w:uri="urn:schemas-microsoft-com:office:smarttags" w:element="PersonName">
        <w:smartTagPr>
          <w:attr w:name="ProductID" w:val="LA ANTI-GAMMA GLOBULINA"/>
        </w:smartTagPr>
        <w:r w:rsidRPr="00EB1725">
          <w:rPr>
            <w:rFonts w:ascii="Times New Roman" w:hAnsi="Times New Roman"/>
            <w:sz w:val="24"/>
            <w:szCs w:val="24"/>
          </w:rPr>
          <w:t>LA ANTI-GAMMA GLOBULINA</w:t>
        </w:r>
      </w:smartTag>
      <w:r w:rsidRPr="00EB1725">
        <w:rPr>
          <w:rFonts w:ascii="Times New Roman" w:hAnsi="Times New Roman"/>
          <w:sz w:val="24"/>
          <w:szCs w:val="24"/>
        </w:rPr>
        <w:t xml:space="preserve"> HUMANA: Diluir el volumen a utilizar en BFS de acuerdo a la dilución recomendada en el rótulo del frasco.</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MATERIALES REQUERIDOS, NO PROVISTOS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-Agua destilada para reconstituir el buffer BFS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-Tubos de ensayo para realizar las diluciones de las muestras y la antigamma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-Pipetas de 5 ml y pipetas automáticas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-Cámara húmeda o placas de Petri con papel humedecido</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-Frascos tipo Coplin</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-Cronómetro</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-Microscopio de fluorescencia</w:t>
      </w:r>
    </w:p>
    <w:p w:rsidR="00D16FF7" w:rsidRPr="00EB1725" w:rsidRDefault="00D16FF7" w:rsidP="00D16FF7">
      <w:pPr>
        <w:autoSpaceDE w:val="0"/>
        <w:autoSpaceDN w:val="0"/>
        <w:adjustRightInd w:val="0"/>
        <w:jc w:val="both"/>
        <w:rPr>
          <w:rFonts w:ascii="Times New Roman" w:hAnsi="Times New Roman"/>
          <w:b/>
          <w:bCs/>
          <w:sz w:val="24"/>
          <w:szCs w:val="24"/>
        </w:rPr>
      </w:pPr>
      <w:r>
        <w:rPr>
          <w:rFonts w:ascii="Times New Roman" w:hAnsi="Times New Roman"/>
          <w:b/>
          <w:bCs/>
          <w:sz w:val="24"/>
          <w:szCs w:val="24"/>
        </w:rPr>
        <w:t>8</w:t>
      </w:r>
      <w:r w:rsidRPr="00EB1725">
        <w:rPr>
          <w:rFonts w:ascii="Times New Roman" w:hAnsi="Times New Roman"/>
          <w:b/>
          <w:bCs/>
          <w:sz w:val="24"/>
          <w:szCs w:val="24"/>
        </w:rPr>
        <w:t xml:space="preserve">) MUESTRAS A EMPLEAR. CONDICIONES DE OBTENCION DE </w:t>
      </w:r>
      <w:smartTag w:uri="urn:schemas-microsoft-com:office:smarttags" w:element="PersonName">
        <w:smartTagPr>
          <w:attr w:name="ProductID" w:val="LA MISMA."/>
        </w:smartTagPr>
        <w:r w:rsidRPr="00EB1725">
          <w:rPr>
            <w:rFonts w:ascii="Times New Roman" w:hAnsi="Times New Roman"/>
            <w:b/>
            <w:bCs/>
            <w:sz w:val="24"/>
            <w:szCs w:val="24"/>
          </w:rPr>
          <w:t>LA MISMA.</w:t>
        </w:r>
      </w:smartTag>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El ensayo utiliza muestras de suero humano obtenidas luego de la coagulación de la sangre proveniente de punción venosa. Se debe emplear suero inactivado durante 30 min. a </w:t>
      </w:r>
      <w:smartTag w:uri="urn:schemas-microsoft-com:office:smarttags" w:element="metricconverter">
        <w:smartTagPr>
          <w:attr w:name="ProductID" w:val="56ﾺC"/>
        </w:smartTagPr>
        <w:r w:rsidRPr="00EB1725">
          <w:rPr>
            <w:rFonts w:ascii="Times New Roman" w:hAnsi="Times New Roman"/>
            <w:sz w:val="24"/>
            <w:szCs w:val="24"/>
          </w:rPr>
          <w:t>56ºC</w:t>
        </w:r>
      </w:smartTag>
      <w:r w:rsidRPr="00EB1725">
        <w:rPr>
          <w:rFonts w:ascii="Times New Roman" w:hAnsi="Times New Roman"/>
          <w:sz w:val="24"/>
          <w:szCs w:val="24"/>
        </w:rPr>
        <w:t xml:space="preserve">, no usar muestras lipémicas, hemolizadas o contaminadas. Si no se procesan inmediatamente los sueros, se pueden conservar congelados a </w:t>
      </w:r>
      <w:smartTag w:uri="urn:schemas-microsoft-com:office:smarttags" w:element="metricconverter">
        <w:smartTagPr>
          <w:attr w:name="ProductID" w:val="-20ﾺC"/>
        </w:smartTagPr>
        <w:r w:rsidRPr="00EB1725">
          <w:rPr>
            <w:rFonts w:ascii="Times New Roman" w:hAnsi="Times New Roman"/>
            <w:sz w:val="24"/>
            <w:szCs w:val="24"/>
          </w:rPr>
          <w:t>-20ºC</w:t>
        </w:r>
      </w:smartTag>
      <w:r w:rsidRPr="00EB1725">
        <w:rPr>
          <w:rFonts w:ascii="Times New Roman" w:hAnsi="Times New Roman"/>
          <w:sz w:val="24"/>
          <w:szCs w:val="24"/>
        </w:rPr>
        <w:t xml:space="preserve"> por un tiempo prolongado. PRECAUCION: Evitar los ciclos de congelamiento-descongelamiento de las muestras.</w:t>
      </w:r>
    </w:p>
    <w:p w:rsidR="00D16FF7" w:rsidRDefault="00D16FF7" w:rsidP="00D16FF7">
      <w:pPr>
        <w:autoSpaceDE w:val="0"/>
        <w:autoSpaceDN w:val="0"/>
        <w:adjustRightInd w:val="0"/>
        <w:jc w:val="both"/>
        <w:rPr>
          <w:rFonts w:ascii="Times New Roman" w:hAnsi="Times New Roman"/>
          <w:b/>
          <w:bCs/>
          <w:sz w:val="24"/>
          <w:szCs w:val="24"/>
        </w:rPr>
      </w:pPr>
      <w:r>
        <w:rPr>
          <w:rFonts w:ascii="Times New Roman" w:hAnsi="Times New Roman"/>
          <w:b/>
          <w:bCs/>
          <w:sz w:val="24"/>
          <w:szCs w:val="24"/>
        </w:rPr>
        <w:t>9</w:t>
      </w:r>
      <w:r w:rsidRPr="00EB1725">
        <w:rPr>
          <w:rFonts w:ascii="Times New Roman" w:hAnsi="Times New Roman"/>
          <w:b/>
          <w:bCs/>
          <w:sz w:val="24"/>
          <w:szCs w:val="24"/>
        </w:rPr>
        <w:t>) CALCULO DE RESULTADOS, UNIDADES DE EXPRESION, ORIGEN DE LOS PATRONES</w:t>
      </w:r>
      <w:r>
        <w:rPr>
          <w:rFonts w:ascii="Times New Roman" w:hAnsi="Times New Roman"/>
          <w:b/>
          <w:bCs/>
          <w:sz w:val="24"/>
          <w:szCs w:val="24"/>
        </w:rPr>
        <w:t xml:space="preserve"> </w:t>
      </w:r>
      <w:r w:rsidRPr="00EB1725">
        <w:rPr>
          <w:rFonts w:ascii="Times New Roman" w:hAnsi="Times New Roman"/>
          <w:b/>
          <w:bCs/>
          <w:sz w:val="24"/>
          <w:szCs w:val="24"/>
        </w:rPr>
        <w:t>UTILIZADOS O DE SU EQUIVALENCIA EN ESTANDARES INTERNACIONALES</w:t>
      </w:r>
    </w:p>
    <w:p w:rsidR="00D16FF7" w:rsidRPr="00EB1725" w:rsidRDefault="00D16FF7" w:rsidP="00D16FF7">
      <w:pPr>
        <w:autoSpaceDE w:val="0"/>
        <w:autoSpaceDN w:val="0"/>
        <w:adjustRightInd w:val="0"/>
        <w:jc w:val="both"/>
        <w:rPr>
          <w:rFonts w:ascii="Times New Roman" w:hAnsi="Times New Roman"/>
          <w:sz w:val="24"/>
          <w:szCs w:val="24"/>
        </w:rPr>
      </w:pPr>
      <w:r>
        <w:rPr>
          <w:rFonts w:ascii="Times New Roman" w:hAnsi="Times New Roman"/>
          <w:sz w:val="24"/>
          <w:szCs w:val="24"/>
        </w:rPr>
        <w:t>P</w:t>
      </w:r>
      <w:r w:rsidRPr="00EB1725">
        <w:rPr>
          <w:rFonts w:ascii="Times New Roman" w:hAnsi="Times New Roman"/>
          <w:sz w:val="24"/>
          <w:szCs w:val="24"/>
        </w:rPr>
        <w:t>ara T. pallidum se recomienda un aumento de 400X o incluso inmersión para obtener una lectura satisfactoria.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Los sueros positivos muestran nítidamente los treponemas en color verdoso. En el control negativo, no se observan las espiroquetas o se observan muy tenues. Para visualizar las espiroquetas se puede utilizar campo oscuro o por agregado de naranja de acridina y microscopio de fluorescencia.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Los resultados positivos deben ser informados como “REACTIVOS”, los resultados negativos se deben informar como “NO REACTIVOS”. Existen reacciones FTA Abs con resultados </w:t>
      </w:r>
      <w:r w:rsidRPr="00EB1725">
        <w:rPr>
          <w:rFonts w:ascii="Times New Roman" w:hAnsi="Times New Roman"/>
          <w:sz w:val="24"/>
          <w:szCs w:val="24"/>
        </w:rPr>
        <w:lastRenderedPageBreak/>
        <w:t xml:space="preserve">indeterminados. Una reacción indeterminada significa que el resultado no puede interpretarse como reactivo ni como no reactivo. Si es la primera muestra, deberá realizarse una nueva reacción de FTA Abs sobre una nueva muestra del paciente. Si la segunda muestra repite el resultado indeterminado, se debe sugerir utilizar una técnica alternativa a </w:t>
      </w:r>
      <w:smartTag w:uri="urn:schemas-microsoft-com:office:smarttags" w:element="PersonName">
        <w:smartTagPr>
          <w:attr w:name="ProductID" w:val="la FTA Abs"/>
        </w:smartTagPr>
        <w:r w:rsidRPr="00EB1725">
          <w:rPr>
            <w:rFonts w:ascii="Times New Roman" w:hAnsi="Times New Roman"/>
            <w:sz w:val="24"/>
            <w:szCs w:val="24"/>
          </w:rPr>
          <w:t>la FTA Abs</w:t>
        </w:r>
      </w:smartTag>
      <w:r w:rsidRPr="00EB1725">
        <w:rPr>
          <w:rFonts w:ascii="Times New Roman" w:hAnsi="Times New Roman"/>
          <w:sz w:val="24"/>
          <w:szCs w:val="24"/>
        </w:rPr>
        <w:t xml:space="preserve"> y realizar un estudio cuidadoso del historial del paciente y de los hallazgos clínicos.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El equipo IFIFLUOR está chequeado contra testigos de sueros específicos para T. pallidum, sueros inespecíficos para Treponemas no patógenos y sorbente provistos por el Center for Disease Control </w:t>
      </w:r>
      <w:r>
        <w:rPr>
          <w:rFonts w:ascii="Times New Roman" w:hAnsi="Times New Roman"/>
          <w:sz w:val="24"/>
          <w:szCs w:val="24"/>
        </w:rPr>
        <w:t xml:space="preserve">(CDC) </w:t>
      </w:r>
      <w:r w:rsidRPr="00EB1725">
        <w:rPr>
          <w:rFonts w:ascii="Times New Roman" w:hAnsi="Times New Roman"/>
          <w:sz w:val="24"/>
          <w:szCs w:val="24"/>
        </w:rPr>
        <w:t>de</w:t>
      </w:r>
      <w:r>
        <w:rPr>
          <w:rFonts w:ascii="Times New Roman" w:hAnsi="Times New Roman"/>
          <w:sz w:val="24"/>
          <w:szCs w:val="24"/>
        </w:rPr>
        <w:t xml:space="preserve"> </w:t>
      </w:r>
      <w:r w:rsidRPr="00EB1725">
        <w:rPr>
          <w:rFonts w:ascii="Times New Roman" w:hAnsi="Times New Roman"/>
          <w:sz w:val="24"/>
          <w:szCs w:val="24"/>
        </w:rPr>
        <w:t>E</w:t>
      </w:r>
      <w:r>
        <w:rPr>
          <w:rFonts w:ascii="Times New Roman" w:hAnsi="Times New Roman"/>
          <w:sz w:val="24"/>
          <w:szCs w:val="24"/>
        </w:rPr>
        <w:t>stados Unidos</w:t>
      </w:r>
      <w:r w:rsidRPr="00EB1725">
        <w:rPr>
          <w:rFonts w:ascii="Times New Roman" w:hAnsi="Times New Roman"/>
          <w:sz w:val="24"/>
          <w:szCs w:val="24"/>
        </w:rPr>
        <w:t>.</w:t>
      </w:r>
    </w:p>
    <w:p w:rsidR="00D16FF7" w:rsidRPr="00EB1725" w:rsidRDefault="00D16FF7" w:rsidP="00D16FF7">
      <w:pPr>
        <w:autoSpaceDE w:val="0"/>
        <w:autoSpaceDN w:val="0"/>
        <w:adjustRightInd w:val="0"/>
        <w:jc w:val="both"/>
        <w:rPr>
          <w:rFonts w:ascii="Times New Roman" w:hAnsi="Times New Roman"/>
          <w:b/>
          <w:bCs/>
          <w:sz w:val="24"/>
          <w:szCs w:val="24"/>
        </w:rPr>
      </w:pPr>
      <w:r>
        <w:rPr>
          <w:rFonts w:ascii="Times New Roman" w:hAnsi="Times New Roman"/>
          <w:b/>
          <w:bCs/>
          <w:sz w:val="24"/>
          <w:szCs w:val="24"/>
        </w:rPr>
        <w:t>10</w:t>
      </w:r>
      <w:r w:rsidRPr="00EB1725">
        <w:rPr>
          <w:rFonts w:ascii="Times New Roman" w:hAnsi="Times New Roman"/>
          <w:b/>
          <w:bCs/>
          <w:sz w:val="24"/>
          <w:szCs w:val="24"/>
        </w:rPr>
        <w:t>) INTERVALO DE NORMALIDAD O INTERVALO TERAPEUTICO:</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El ensayo resulta negativo en los sueros de los pacientes que no han tenido contacto con el T. cruzi.</w:t>
      </w:r>
    </w:p>
    <w:p w:rsidR="00D16FF7" w:rsidRPr="00EB1725" w:rsidRDefault="00D16FF7" w:rsidP="00D16FF7">
      <w:pPr>
        <w:autoSpaceDE w:val="0"/>
        <w:autoSpaceDN w:val="0"/>
        <w:adjustRightInd w:val="0"/>
        <w:jc w:val="both"/>
        <w:rPr>
          <w:rFonts w:ascii="Times New Roman" w:hAnsi="Times New Roman"/>
          <w:b/>
          <w:bCs/>
          <w:sz w:val="24"/>
          <w:szCs w:val="24"/>
        </w:rPr>
      </w:pPr>
      <w:r>
        <w:rPr>
          <w:rFonts w:ascii="Times New Roman" w:hAnsi="Times New Roman"/>
          <w:b/>
          <w:bCs/>
          <w:sz w:val="24"/>
          <w:szCs w:val="24"/>
        </w:rPr>
        <w:t>11</w:t>
      </w:r>
      <w:r w:rsidRPr="00EB1725">
        <w:rPr>
          <w:rFonts w:ascii="Times New Roman" w:hAnsi="Times New Roman"/>
          <w:b/>
          <w:bCs/>
          <w:sz w:val="24"/>
          <w:szCs w:val="24"/>
        </w:rPr>
        <w:t>) DESCRIPCION DE LAS CARACTERISTICAS DEL SISTEMA: SENSIBILIDAD, PRECISION,</w:t>
      </w:r>
      <w:r>
        <w:rPr>
          <w:rFonts w:ascii="Times New Roman" w:hAnsi="Times New Roman"/>
          <w:b/>
          <w:bCs/>
          <w:sz w:val="24"/>
          <w:szCs w:val="24"/>
        </w:rPr>
        <w:t xml:space="preserve"> </w:t>
      </w:r>
      <w:r w:rsidRPr="00EB1725">
        <w:rPr>
          <w:rFonts w:ascii="Times New Roman" w:hAnsi="Times New Roman"/>
          <w:b/>
          <w:bCs/>
          <w:sz w:val="24"/>
          <w:szCs w:val="24"/>
        </w:rPr>
        <w:t>EXACTITUD, ESPECIFICIDAD, POTENCIA, ESTABILIDAD.</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Sensibilidad: La técnica de inmunofluorescencia indirecta esta considerada de extrema sensibilidad y precisión desde los trabajos originales de Coons. Aunque la prueba de FTA-Abs es considerada la prueba más aceptable para confirmar el diagnóstico de sífilis, pueden registrarse falsos positivos en ciertas condiciones o patologías como embarazo, sífilis congénita en el recién nacido, lupus eritematoso y lepra.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De acuerdo con el CDC queda establecido que la prueba de FTA Abs no es una prueba de rutina. Su uso se recomienda para confirmar los resultados reactivos de VDRL, que es una reacción sensible pero menos específica.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Precisión: Se han realizado repeticiones del ensayo para una serie de 10 sueros positivos, de diferentes títulos, incluyendo positivos débiles y fuertes. En ningún caso los resultados difirieron en más de un título, tanto intraensayo como interensayo.</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Especificidad: Se han testeado sueros positivos para diferentes patologías autoinmunes y parasitarias, obteniéndose en todos los casos resultados negativos.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La intensidad de la fluorescencia, así como el punto final de la titulación es afectada por el equipamiento utilizado (desgaste de la lámpara, óptica del microscopio, etc.). Consulte a nuestro Laboratorio por los controles titulables que permiten verificar y estandarizar los resultados de fluorescencia.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Estabilidad: Conservando el equipo en las condiciones especificadas, el material no sufre deterioro dentro del plazo de actividad fijado. La anti-gamma diluída no debe reutilizarse y debe ser preparada fresca en cada ensayo. El buffer BFS es estable durante 4 semanas a 2-</w:t>
      </w:r>
      <w:smartTag w:uri="urn:schemas-microsoft-com:office:smarttags" w:element="metricconverter">
        <w:smartTagPr>
          <w:attr w:name="ProductID" w:val="8ﾺC"/>
        </w:smartTagPr>
        <w:r w:rsidRPr="00EB1725">
          <w:rPr>
            <w:rFonts w:ascii="Times New Roman" w:hAnsi="Times New Roman"/>
            <w:sz w:val="24"/>
            <w:szCs w:val="24"/>
          </w:rPr>
          <w:t>8ºC</w:t>
        </w:r>
      </w:smartTag>
      <w:r w:rsidRPr="00EB1725">
        <w:rPr>
          <w:rFonts w:ascii="Times New Roman" w:hAnsi="Times New Roman"/>
          <w:sz w:val="24"/>
          <w:szCs w:val="24"/>
        </w:rPr>
        <w:t>. Es recomendable filtrar el buffer reconstituído.</w:t>
      </w:r>
    </w:p>
    <w:p w:rsidR="00D16FF7" w:rsidRPr="00EB1725" w:rsidRDefault="00D16FF7" w:rsidP="00D16FF7">
      <w:pPr>
        <w:autoSpaceDE w:val="0"/>
        <w:autoSpaceDN w:val="0"/>
        <w:adjustRightInd w:val="0"/>
        <w:jc w:val="both"/>
        <w:rPr>
          <w:rFonts w:ascii="Times New Roman" w:hAnsi="Times New Roman"/>
          <w:b/>
          <w:bCs/>
          <w:sz w:val="24"/>
          <w:szCs w:val="24"/>
        </w:rPr>
      </w:pPr>
      <w:r>
        <w:rPr>
          <w:rFonts w:ascii="Times New Roman" w:hAnsi="Times New Roman"/>
          <w:b/>
          <w:bCs/>
          <w:sz w:val="24"/>
          <w:szCs w:val="24"/>
        </w:rPr>
        <w:lastRenderedPageBreak/>
        <w:t>12</w:t>
      </w:r>
      <w:r w:rsidRPr="00EB1725">
        <w:rPr>
          <w:rFonts w:ascii="Times New Roman" w:hAnsi="Times New Roman"/>
          <w:b/>
          <w:bCs/>
          <w:sz w:val="24"/>
          <w:szCs w:val="24"/>
        </w:rPr>
        <w:t>) PRECAUCIONES Y ADVERTENCIAS SOBRE SU USO. LIMITACIONES DEL METODO,</w:t>
      </w:r>
      <w:r>
        <w:rPr>
          <w:rFonts w:ascii="Times New Roman" w:hAnsi="Times New Roman"/>
          <w:b/>
          <w:bCs/>
          <w:sz w:val="24"/>
          <w:szCs w:val="24"/>
        </w:rPr>
        <w:t xml:space="preserve"> </w:t>
      </w:r>
      <w:r w:rsidRPr="00EB1725">
        <w:rPr>
          <w:rFonts w:ascii="Times New Roman" w:hAnsi="Times New Roman"/>
          <w:b/>
          <w:bCs/>
          <w:sz w:val="24"/>
          <w:szCs w:val="24"/>
        </w:rPr>
        <w:t>SUSTANCIAS INTERFERENTES, ETC.</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PRECAUCIONES Y ADVERTENCIAS: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-Los componentes de suero humano utilizados en la preparación de los controles de este equipo han sido encontrados no reactivos para la presencia de antígeno de superficie de Hepatitis B (HBsAg), anticuerpos anti-virus de inmunodeficiencia humana I y II (HIV-I+II) y Hepatitis C. Dado que ningún test diagnóstico puede ofrecer una seguridad absoluta acerca de la ausencia de los virus HIV, Hepatitis B u otros agentes infecciosos, las muestras y los reactivos basados en productos humanos deben ser tratados como potencialmente infectivos.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-No usar los reactivos contenidos en el equipo después de la fecha de vencimiento impresa en el equipo.</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-Todas las incubaciones deben realizarse en cámara húmeda o en una placa de Petri que contenga papel de filtro humedecido para evitar la evaporación de los reactivos.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-Se deben mantener húmedas las áreas reactivas durante toda la técnica (evitar cualquier técnica de secado artificial como: secado al aire, con estufa y/o secadores). Después de los pasos de lavado, se recomienda remover el exceso de humedad con papel absorbente; secar los bordes laterales externos del portaobjetos y secar con cuidado entre las áreas, sin tocar las áreas reactivas.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-Algunos de los componentes de este equipo contienen azida de sodio como conservante. La azida de sodio puede reaccionar con el plomo o el cobre de las cañerías, formando azidas metálicas explosivas.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 xml:space="preserve">Cuando se descarten los reactivos, dejar fluir abundante agua para evitar la formación de estos compuestos. </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-Nunca pipetear con la boca o permitir que muestras de pacientes entren en contacto con la piel.</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-Todos los materiales usados en este ensayo, incluyendo los reactivos, muestras y materiales para limpieza deben ser descartados de manera de inactivar los agentes infecciosos. Se recomienda utilizar en la descontaminación, hipoclorito de sodio al 1%, durante un tiempo igual o mayor a 30 minutos.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-La técnica ha sido estandarizada para una temperatura ambiente media (18-</w:t>
      </w:r>
      <w:smartTag w:uri="urn:schemas-microsoft-com:office:smarttags" w:element="metricconverter">
        <w:smartTagPr>
          <w:attr w:name="ProductID" w:val="25ﾰC"/>
        </w:smartTagPr>
        <w:r w:rsidRPr="00EB1725">
          <w:rPr>
            <w:rFonts w:ascii="Times New Roman" w:hAnsi="Times New Roman"/>
            <w:sz w:val="24"/>
            <w:szCs w:val="24"/>
          </w:rPr>
          <w:t>25°C</w:t>
        </w:r>
      </w:smartTag>
      <w:r w:rsidRPr="00EB1725">
        <w:rPr>
          <w:rFonts w:ascii="Times New Roman" w:hAnsi="Times New Roman"/>
          <w:sz w:val="24"/>
          <w:szCs w:val="24"/>
        </w:rPr>
        <w:t>), desvíos importantes de esa temperatura pueden producir resultados inconsistentes.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-Sólo para uso diagnóstico in vitro.</w:t>
      </w:r>
    </w:p>
    <w:p w:rsidR="00D16FF7" w:rsidRDefault="00D16FF7" w:rsidP="00D16FF7">
      <w:pPr>
        <w:autoSpaceDE w:val="0"/>
        <w:autoSpaceDN w:val="0"/>
        <w:adjustRightInd w:val="0"/>
        <w:jc w:val="both"/>
        <w:rPr>
          <w:rFonts w:ascii="Times New Roman" w:hAnsi="Times New Roman"/>
          <w:sz w:val="24"/>
          <w:szCs w:val="24"/>
        </w:rPr>
      </w:pP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lastRenderedPageBreak/>
        <w:t>LIMITACIONES</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-El usuario del equipo debe leer cuidadosamente el inserto. El cumplimiento estricto del protocolo es indispensable para obtener resultados confiables. Ante cualquier duda comunicarse con nuestro Servicio de Asesoría Técnica.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-El exceso de lípidos en el suero a testear produce una reacción "filming" (película que encubre la reacción específica). No confundir con reacción positiva.</w:t>
      </w:r>
    </w:p>
    <w:p w:rsidR="00D16FF7" w:rsidRPr="00EB1725" w:rsidRDefault="00D16FF7" w:rsidP="00D16FF7">
      <w:pPr>
        <w:autoSpaceDE w:val="0"/>
        <w:autoSpaceDN w:val="0"/>
        <w:adjustRightInd w:val="0"/>
        <w:jc w:val="both"/>
        <w:rPr>
          <w:rFonts w:ascii="Times New Roman" w:hAnsi="Times New Roman"/>
          <w:sz w:val="24"/>
          <w:szCs w:val="24"/>
        </w:rPr>
      </w:pPr>
      <w:r w:rsidRPr="00EB1725">
        <w:rPr>
          <w:rFonts w:ascii="Times New Roman" w:hAnsi="Times New Roman"/>
          <w:sz w:val="24"/>
          <w:szCs w:val="24"/>
        </w:rPr>
        <w:t>-La intensidad de la fluorescencia, así como el punto final de la titulación es afectada por el equipamiento utilizado (desgaste de la lámpara, óptica del microscopio, etc.). Consulte a nuestro Laboratorio por los controles titulables que permiten verificar y estandarizar los resultados de fluorescencia.</w:t>
      </w:r>
    </w:p>
    <w:p w:rsidR="00D16FF7" w:rsidRPr="00EB1725" w:rsidRDefault="00D16FF7" w:rsidP="00D16FF7">
      <w:pPr>
        <w:jc w:val="both"/>
        <w:rPr>
          <w:rFonts w:ascii="Times New Roman" w:hAnsi="Times New Roman"/>
          <w:sz w:val="24"/>
          <w:szCs w:val="24"/>
        </w:rPr>
      </w:pPr>
    </w:p>
    <w:p w:rsidR="00D16FF7" w:rsidRPr="00EB1725" w:rsidRDefault="00D16FF7" w:rsidP="00D16FF7">
      <w:pPr>
        <w:jc w:val="both"/>
        <w:rPr>
          <w:rFonts w:ascii="Times New Roman" w:hAnsi="Times New Roman"/>
          <w:sz w:val="24"/>
          <w:szCs w:val="24"/>
        </w:rPr>
      </w:pPr>
    </w:p>
    <w:p w:rsidR="00D16FF7" w:rsidRPr="00EB1725" w:rsidRDefault="00D16FF7" w:rsidP="00D16FF7">
      <w:pPr>
        <w:jc w:val="both"/>
        <w:rPr>
          <w:rFonts w:ascii="Times New Roman" w:hAnsi="Times New Roman"/>
          <w:sz w:val="24"/>
          <w:szCs w:val="24"/>
        </w:rPr>
      </w:pPr>
    </w:p>
    <w:p w:rsidR="00D16FF7" w:rsidRPr="00EB1725" w:rsidRDefault="00D16FF7" w:rsidP="00D16FF7">
      <w:pPr>
        <w:jc w:val="both"/>
        <w:rPr>
          <w:rFonts w:ascii="Times New Roman" w:hAnsi="Times New Roman"/>
          <w:sz w:val="24"/>
          <w:szCs w:val="24"/>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jc w:val="both"/>
        <w:rPr>
          <w:rFonts w:ascii="Times New Roman" w:hAnsi="Times New Roman"/>
          <w:sz w:val="24"/>
          <w:szCs w:val="24"/>
          <w:lang w:val="es-ES_tradnl"/>
        </w:rPr>
      </w:pPr>
    </w:p>
    <w:p w:rsidR="00D16FF7" w:rsidRDefault="00D16FF7" w:rsidP="00D16FF7">
      <w:pPr>
        <w:spacing w:line="360" w:lineRule="auto"/>
        <w:rPr>
          <w:rFonts w:ascii="Times New Roman" w:hAnsi="Times New Roman"/>
          <w:sz w:val="24"/>
          <w:szCs w:val="24"/>
          <w:lang w:val="es-ES_tradnl"/>
        </w:rPr>
      </w:pPr>
    </w:p>
    <w:p w:rsidR="00D16FF7" w:rsidRDefault="00D16FF7" w:rsidP="00D16FF7">
      <w:pPr>
        <w:tabs>
          <w:tab w:val="left" w:pos="3940"/>
        </w:tabs>
        <w:jc w:val="center"/>
        <w:rPr>
          <w:rFonts w:ascii="Times New Roman" w:hAnsi="Times New Roman"/>
          <w:b/>
          <w:sz w:val="24"/>
          <w:szCs w:val="24"/>
          <w:lang w:val="es-ES"/>
        </w:rPr>
      </w:pPr>
      <w:r w:rsidRPr="00D008CF">
        <w:rPr>
          <w:rFonts w:ascii="Times New Roman" w:hAnsi="Times New Roman"/>
          <w:b/>
          <w:sz w:val="24"/>
          <w:szCs w:val="24"/>
          <w:lang w:val="es-ES"/>
        </w:rPr>
        <w:lastRenderedPageBreak/>
        <w:t>GLOSARIO</w:t>
      </w:r>
      <w:r>
        <w:rPr>
          <w:rFonts w:ascii="Times New Roman" w:hAnsi="Times New Roman"/>
          <w:b/>
          <w:sz w:val="24"/>
          <w:szCs w:val="24"/>
          <w:lang w:val="es-ES"/>
        </w:rPr>
        <w:t>.</w:t>
      </w:r>
    </w:p>
    <w:p w:rsidR="00D16FF7" w:rsidRDefault="00D16FF7" w:rsidP="00D16FF7">
      <w:pPr>
        <w:tabs>
          <w:tab w:val="left" w:pos="3940"/>
        </w:tabs>
        <w:jc w:val="center"/>
        <w:rPr>
          <w:rFonts w:ascii="Times New Roman" w:hAnsi="Times New Roman"/>
          <w:b/>
          <w:sz w:val="24"/>
          <w:szCs w:val="24"/>
          <w:lang w:val="es-ES"/>
        </w:rPr>
      </w:pP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Adenopatías</w:t>
      </w:r>
      <w:r w:rsidRPr="00D008CF">
        <w:rPr>
          <w:rFonts w:ascii="Times New Roman" w:hAnsi="Times New Roman"/>
          <w:sz w:val="24"/>
          <w:szCs w:val="24"/>
          <w:lang w:val="es-ES"/>
        </w:rPr>
        <w:t>: Del griego adén, glándula, y pathos, enfermedad. Té</w:t>
      </w:r>
      <w:r>
        <w:rPr>
          <w:rFonts w:ascii="Times New Roman" w:hAnsi="Times New Roman"/>
          <w:sz w:val="24"/>
          <w:szCs w:val="24"/>
          <w:lang w:val="es-ES"/>
        </w:rPr>
        <w:t>r</w:t>
      </w:r>
      <w:r w:rsidRPr="00D008CF">
        <w:rPr>
          <w:rFonts w:ascii="Times New Roman" w:hAnsi="Times New Roman"/>
          <w:sz w:val="24"/>
          <w:szCs w:val="24"/>
          <w:lang w:val="es-ES"/>
        </w:rPr>
        <w:t>mino genérico que se emplea para designar las inflamaciones crónicas de los ganglios linfáticos.</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Aneurisma</w:t>
      </w:r>
      <w:r w:rsidRPr="00D008CF">
        <w:rPr>
          <w:rFonts w:ascii="Times New Roman" w:hAnsi="Times New Roman"/>
          <w:sz w:val="24"/>
          <w:szCs w:val="24"/>
          <w:lang w:val="es-ES"/>
        </w:rPr>
        <w:t xml:space="preserve">: Un </w:t>
      </w:r>
      <w:r w:rsidRPr="00D008CF">
        <w:rPr>
          <w:rFonts w:ascii="Times New Roman" w:hAnsi="Times New Roman"/>
          <w:bCs/>
          <w:sz w:val="24"/>
          <w:szCs w:val="24"/>
          <w:lang w:val="es-ES"/>
        </w:rPr>
        <w:t>aneurisma</w:t>
      </w:r>
      <w:r w:rsidRPr="00D008CF">
        <w:rPr>
          <w:rFonts w:ascii="Times New Roman" w:hAnsi="Times New Roman"/>
          <w:sz w:val="24"/>
          <w:szCs w:val="24"/>
          <w:lang w:val="es-ES"/>
        </w:rPr>
        <w:t xml:space="preserve"> (del griego antiguo:</w:t>
      </w:r>
      <w:r>
        <w:rPr>
          <w:rFonts w:ascii="Times New Roman" w:hAnsi="Times New Roman"/>
          <w:sz w:val="24"/>
          <w:szCs w:val="24"/>
          <w:lang w:val="es-ES"/>
        </w:rPr>
        <w:t xml:space="preserve"> a</w:t>
      </w:r>
      <w:r w:rsidRPr="00D008CF">
        <w:rPr>
          <w:rFonts w:ascii="Times New Roman" w:hAnsi="Times New Roman"/>
          <w:sz w:val="24"/>
          <w:szCs w:val="24"/>
          <w:lang w:val="es-ES"/>
        </w:rPr>
        <w:t>neurusma</w:t>
      </w:r>
      <w:r>
        <w:rPr>
          <w:rFonts w:ascii="Times New Roman" w:hAnsi="Times New Roman"/>
          <w:sz w:val="24"/>
          <w:szCs w:val="24"/>
          <w:lang w:val="es-ES"/>
        </w:rPr>
        <w:t>,</w:t>
      </w:r>
      <w:r w:rsidRPr="00D008CF">
        <w:rPr>
          <w:rFonts w:ascii="Times New Roman" w:hAnsi="Times New Roman"/>
          <w:sz w:val="24"/>
          <w:szCs w:val="24"/>
          <w:lang w:val="es-ES"/>
        </w:rPr>
        <w:t xml:space="preserve"> "dilatación", aneurunein "para dilatar"), es uno localizado, llena de sangre la dilatación de un vaso sanguíneo causado por la enfermedad o el debilitamiento de la pared del vaso.</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Angina:</w:t>
      </w:r>
      <w:r w:rsidRPr="00D008CF">
        <w:rPr>
          <w:rFonts w:ascii="Times New Roman" w:hAnsi="Times New Roman"/>
          <w:sz w:val="24"/>
          <w:szCs w:val="24"/>
          <w:lang w:val="es-ES"/>
        </w:rPr>
        <w:t xml:space="preserve"> Es un tipo de molestia torácica causada por el flujo de sangre insuficiente a través de los vasos sanguíneos (vasos coronarios) del músculo cardíaco (miocardio).</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Arteritis:</w:t>
      </w:r>
      <w:r w:rsidRPr="00D008CF">
        <w:rPr>
          <w:rFonts w:ascii="Times New Roman" w:hAnsi="Times New Roman"/>
          <w:sz w:val="24"/>
          <w:szCs w:val="24"/>
          <w:lang w:val="es-ES"/>
        </w:rPr>
        <w:t xml:space="preserve"> es una condición en la cual ciertas arterias (vasos sanguíneos) del cuerpo se inflaman. </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Coloración argéntica</w:t>
      </w:r>
      <w:r w:rsidRPr="00D008CF">
        <w:rPr>
          <w:rFonts w:ascii="Times New Roman" w:hAnsi="Times New Roman"/>
          <w:sz w:val="24"/>
          <w:szCs w:val="24"/>
          <w:lang w:val="es-ES"/>
        </w:rPr>
        <w:t xml:space="preserve">: Es una técnica </w:t>
      </w:r>
      <w:r w:rsidRPr="00D008CF">
        <w:rPr>
          <w:rFonts w:ascii="Times New Roman" w:hAnsi="Times New Roman"/>
          <w:bCs/>
          <w:sz w:val="24"/>
          <w:szCs w:val="24"/>
          <w:lang w:val="es-ES"/>
        </w:rPr>
        <w:t>de tinción</w:t>
      </w:r>
      <w:r w:rsidRPr="00D008CF">
        <w:rPr>
          <w:rFonts w:ascii="Times New Roman" w:hAnsi="Times New Roman"/>
          <w:sz w:val="24"/>
          <w:szCs w:val="24"/>
          <w:lang w:val="es-ES"/>
        </w:rPr>
        <w:t xml:space="preserve"> auxiliar utilizada en la microscopía para mejorar el contraste en el microscopio de imagen. Manchas y colorantes se utilizan con frecuencia en la biología y la medicina para resaltar las estructuras de los tejidos biológicos para la visión, a menudo con la ayuda de distintos microscopios. </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Endoarteritis:</w:t>
      </w:r>
      <w:r w:rsidRPr="00D008CF">
        <w:rPr>
          <w:rFonts w:ascii="Times New Roman" w:hAnsi="Times New Roman"/>
          <w:sz w:val="24"/>
          <w:szCs w:val="24"/>
          <w:lang w:val="es-ES"/>
        </w:rPr>
        <w:t xml:space="preserve"> inflamación de la pared interna de una arteria. </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Esplenomegalia:</w:t>
      </w:r>
      <w:r w:rsidRPr="00D008CF">
        <w:rPr>
          <w:rFonts w:ascii="Times New Roman" w:hAnsi="Times New Roman"/>
          <w:sz w:val="24"/>
          <w:szCs w:val="24"/>
          <w:lang w:val="es-ES"/>
        </w:rPr>
        <w:t xml:space="preserve"> Es un agrandamiento del bazo más allá del tamaño normal.</w:t>
      </w:r>
    </w:p>
    <w:p w:rsidR="00D16FF7" w:rsidRPr="00D008CF" w:rsidRDefault="00D16FF7" w:rsidP="00D16FF7">
      <w:pPr>
        <w:spacing w:after="240" w:line="360" w:lineRule="auto"/>
        <w:jc w:val="both"/>
        <w:rPr>
          <w:rStyle w:val="articletext"/>
          <w:rFonts w:ascii="Times New Roman" w:hAnsi="Times New Roman"/>
          <w:sz w:val="24"/>
          <w:szCs w:val="24"/>
          <w:lang w:val="es-ES"/>
        </w:rPr>
      </w:pPr>
      <w:r w:rsidRPr="00D008CF">
        <w:rPr>
          <w:rFonts w:ascii="Times New Roman" w:hAnsi="Times New Roman"/>
          <w:b/>
          <w:sz w:val="24"/>
          <w:szCs w:val="24"/>
          <w:lang w:val="es-ES"/>
        </w:rPr>
        <w:t>Exantema</w:t>
      </w:r>
      <w:r w:rsidRPr="00D008CF">
        <w:rPr>
          <w:rFonts w:ascii="Times New Roman" w:hAnsi="Times New Roman"/>
          <w:sz w:val="24"/>
          <w:szCs w:val="24"/>
          <w:lang w:val="es-ES"/>
        </w:rPr>
        <w:t xml:space="preserve">: </w:t>
      </w:r>
      <w:r w:rsidRPr="00D008CF">
        <w:rPr>
          <w:rStyle w:val="articletext"/>
          <w:rFonts w:ascii="Times New Roman" w:hAnsi="Times New Roman"/>
          <w:sz w:val="24"/>
          <w:szCs w:val="24"/>
          <w:lang w:val="es-ES"/>
        </w:rPr>
        <w:t>Un exantema es una erupción cutánea generalizada que suele ir asociada a una infección sistémica, n</w:t>
      </w:r>
      <w:r>
        <w:rPr>
          <w:rStyle w:val="articletext"/>
          <w:rFonts w:ascii="Times New Roman" w:hAnsi="Times New Roman"/>
          <w:sz w:val="24"/>
          <w:szCs w:val="24"/>
          <w:lang w:val="es-ES"/>
        </w:rPr>
        <w:t>ormalmente de origen infeccioso.</w:t>
      </w:r>
      <w:r w:rsidRPr="00D008CF">
        <w:rPr>
          <w:rStyle w:val="articletext"/>
          <w:rFonts w:ascii="Times New Roman" w:hAnsi="Times New Roman"/>
          <w:sz w:val="24"/>
          <w:szCs w:val="24"/>
          <w:lang w:val="es-ES"/>
        </w:rPr>
        <w:t xml:space="preserve"> </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Gomas sifilíticas</w:t>
      </w:r>
      <w:r w:rsidRPr="00D008CF">
        <w:rPr>
          <w:rFonts w:ascii="Times New Roman" w:hAnsi="Times New Roman"/>
          <w:sz w:val="24"/>
          <w:szCs w:val="24"/>
          <w:lang w:val="es-ES"/>
        </w:rPr>
        <w:t>: son especie de tumores blandos, indoloros, y benignos que pueden aparecer en cualquier órgano corporal, pero general</w:t>
      </w:r>
      <w:r>
        <w:rPr>
          <w:rFonts w:ascii="Times New Roman" w:hAnsi="Times New Roman"/>
          <w:sz w:val="24"/>
          <w:szCs w:val="24"/>
          <w:lang w:val="es-ES"/>
        </w:rPr>
        <w:t>mente afecta, piel, mucosas,</w:t>
      </w:r>
      <w:r w:rsidRPr="00D008CF">
        <w:rPr>
          <w:rFonts w:ascii="Times New Roman" w:hAnsi="Times New Roman"/>
          <w:sz w:val="24"/>
          <w:szCs w:val="24"/>
          <w:lang w:val="es-ES"/>
        </w:rPr>
        <w:t xml:space="preserve"> huesos y el hígado.</w:t>
      </w:r>
    </w:p>
    <w:p w:rsidR="00D16FF7" w:rsidRPr="00D008CF" w:rsidRDefault="00D16FF7" w:rsidP="00D16FF7">
      <w:pPr>
        <w:pStyle w:val="NormalWeb"/>
        <w:spacing w:line="360" w:lineRule="auto"/>
        <w:jc w:val="both"/>
      </w:pPr>
      <w:r w:rsidRPr="00D008CF">
        <w:rPr>
          <w:b/>
        </w:rPr>
        <w:t>Hepatomegalia:</w:t>
      </w:r>
      <w:r w:rsidRPr="00D008CF">
        <w:t xml:space="preserve"> Es la inflamación del hígado más allá de su tamaño normal. Si tanto el hígado como el bazo están agrandados, esto se denomina hepatoesplenomegalia.</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 xml:space="preserve">Hipoacusia: </w:t>
      </w:r>
      <w:r w:rsidRPr="00D008CF">
        <w:rPr>
          <w:rFonts w:ascii="Times New Roman" w:hAnsi="Times New Roman"/>
          <w:sz w:val="24"/>
          <w:szCs w:val="24"/>
          <w:lang w:val="es-ES"/>
        </w:rPr>
        <w:t xml:space="preserve">es la disminución del nivel de audición por debajo de lo normal, lo cual constituye un motivo habitual de consulta y es especialmente frecuente en la población anciana. Con </w:t>
      </w:r>
      <w:r w:rsidRPr="00D008CF">
        <w:rPr>
          <w:rFonts w:ascii="Times New Roman" w:hAnsi="Times New Roman"/>
          <w:sz w:val="24"/>
          <w:szCs w:val="24"/>
          <w:lang w:val="es-ES"/>
        </w:rPr>
        <w:lastRenderedPageBreak/>
        <w:t xml:space="preserve">frecuencia, da lugar a situaciones de minusvalía con importantes repercusiones físicas y psicológicas. </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Periarteritis</w:t>
      </w:r>
      <w:r w:rsidRPr="00D008CF">
        <w:rPr>
          <w:rFonts w:ascii="Times New Roman" w:hAnsi="Times New Roman"/>
          <w:sz w:val="24"/>
          <w:szCs w:val="24"/>
          <w:lang w:val="es-ES"/>
        </w:rPr>
        <w:t xml:space="preserve">: </w:t>
      </w:r>
      <w:hyperlink r:id="rId38" w:tooltip="define: periarteritis, f. " w:history="1"/>
      <w:bookmarkStart w:id="0" w:name="periarteritis"/>
      <w:bookmarkEnd w:id="0"/>
      <w:r w:rsidRPr="00D008CF">
        <w:rPr>
          <w:rStyle w:val="searchword"/>
          <w:rFonts w:ascii="Times New Roman" w:hAnsi="Times New Roman"/>
          <w:b/>
          <w:bCs/>
          <w:sz w:val="24"/>
          <w:szCs w:val="24"/>
        </w:rPr>
        <w:fldChar w:fldCharType="begin"/>
      </w:r>
      <w:r w:rsidRPr="00D008CF">
        <w:rPr>
          <w:rStyle w:val="searchword"/>
          <w:rFonts w:ascii="Times New Roman" w:hAnsi="Times New Roman"/>
          <w:b/>
          <w:bCs/>
          <w:sz w:val="24"/>
          <w:szCs w:val="24"/>
          <w:lang w:val="es-ES"/>
        </w:rPr>
        <w:instrText xml:space="preserve"> HYPERLINK "http://www.medicoscubanos.com/diccionario_medico.aspx?q=periarteritis" \t "" </w:instrText>
      </w:r>
      <w:r w:rsidRPr="00D008CF">
        <w:rPr>
          <w:rStyle w:val="searchword"/>
          <w:rFonts w:ascii="Times New Roman" w:hAnsi="Times New Roman"/>
          <w:b/>
          <w:bCs/>
          <w:sz w:val="24"/>
          <w:szCs w:val="24"/>
        </w:rPr>
        <w:fldChar w:fldCharType="separate"/>
      </w:r>
      <w:r w:rsidRPr="00D008CF">
        <w:rPr>
          <w:rStyle w:val="searchword"/>
          <w:rFonts w:ascii="Times New Roman" w:hAnsi="Times New Roman"/>
          <w:b/>
          <w:bCs/>
          <w:sz w:val="24"/>
          <w:szCs w:val="24"/>
        </w:rPr>
        <w:fldChar w:fldCharType="end"/>
      </w:r>
      <w:r w:rsidRPr="00D008CF">
        <w:rPr>
          <w:rFonts w:ascii="Times New Roman" w:hAnsi="Times New Roman"/>
          <w:sz w:val="24"/>
          <w:szCs w:val="24"/>
          <w:lang w:val="es-ES"/>
        </w:rPr>
        <w:t>Inflamación de las túnicas externas de una arteria, especialmente la adventicia, y del tejido conectivo que la rodea.</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bCs/>
          <w:sz w:val="24"/>
          <w:szCs w:val="24"/>
          <w:lang w:val="es-ES"/>
        </w:rPr>
        <w:t>Tabes dorsal</w:t>
      </w:r>
      <w:r w:rsidRPr="00D008CF">
        <w:rPr>
          <w:rFonts w:ascii="Times New Roman" w:hAnsi="Times New Roman"/>
          <w:sz w:val="24"/>
          <w:szCs w:val="24"/>
          <w:lang w:val="es-ES"/>
        </w:rPr>
        <w:t xml:space="preserve"> (a veces por su nombre en latín, </w:t>
      </w:r>
      <w:r w:rsidRPr="00D008CF">
        <w:rPr>
          <w:rFonts w:ascii="Times New Roman" w:hAnsi="Times New Roman"/>
          <w:i/>
          <w:iCs/>
          <w:sz w:val="24"/>
          <w:szCs w:val="24"/>
          <w:lang w:val="es-ES"/>
        </w:rPr>
        <w:t>tabes dorsalis</w:t>
      </w:r>
      <w:r w:rsidRPr="00D008CF">
        <w:rPr>
          <w:rFonts w:ascii="Times New Roman" w:hAnsi="Times New Roman"/>
          <w:sz w:val="24"/>
          <w:szCs w:val="24"/>
          <w:lang w:val="es-ES"/>
        </w:rPr>
        <w:t>) es una degeneración lenta de las neuronas sensoriales, que son aquellas que portan la información de los órganos de los sentidos al sistema nervioso central. Los nervios degenerados están en las columnas dorsales (posteriores) de la médula espinal (la porción más próxima a la espalda del cuerpo), y trasmiten información que ayuda al mantenimiento de la sensación de posición (propiocepción), vibración y tacto discriminativo.</w:t>
      </w:r>
    </w:p>
    <w:p w:rsidR="00D16FF7" w:rsidRPr="006B06D9" w:rsidRDefault="00D16FF7" w:rsidP="00D16FF7">
      <w:pPr>
        <w:spacing w:line="360" w:lineRule="auto"/>
        <w:jc w:val="both"/>
        <w:rPr>
          <w:rFonts w:ascii="Times New Roman" w:hAnsi="Times New Roman"/>
          <w:sz w:val="24"/>
          <w:szCs w:val="24"/>
          <w:lang w:val="es-ES"/>
        </w:rPr>
      </w:pPr>
      <w:r>
        <w:rPr>
          <w:rFonts w:ascii="Times New Roman" w:hAnsi="Times New Roman"/>
          <w:b/>
          <w:sz w:val="24"/>
          <w:szCs w:val="24"/>
          <w:lang w:val="es-ES"/>
        </w:rPr>
        <w:t xml:space="preserve">Treponematosis: </w:t>
      </w:r>
      <w:r>
        <w:rPr>
          <w:rFonts w:ascii="Times New Roman" w:hAnsi="Times New Roman"/>
          <w:sz w:val="24"/>
          <w:szCs w:val="24"/>
          <w:lang w:val="es-ES"/>
        </w:rPr>
        <w:t xml:space="preserve">cualquiera de las enfermedades causadas por espiroquetas del género </w:t>
      </w:r>
      <w:r>
        <w:rPr>
          <w:rFonts w:ascii="Times New Roman" w:hAnsi="Times New Roman"/>
          <w:i/>
          <w:sz w:val="24"/>
          <w:szCs w:val="24"/>
          <w:lang w:val="es-ES"/>
        </w:rPr>
        <w:t>Treponema.</w:t>
      </w:r>
    </w:p>
    <w:p w:rsidR="00D16FF7" w:rsidRPr="00D008CF" w:rsidRDefault="00D16FF7" w:rsidP="00D16FF7">
      <w:pPr>
        <w:spacing w:line="360" w:lineRule="auto"/>
        <w:jc w:val="both"/>
        <w:rPr>
          <w:rFonts w:ascii="Times New Roman" w:hAnsi="Times New Roman"/>
          <w:sz w:val="24"/>
          <w:szCs w:val="24"/>
          <w:lang w:val="es-ES"/>
        </w:rPr>
      </w:pPr>
      <w:r w:rsidRPr="00D008CF">
        <w:rPr>
          <w:rFonts w:ascii="Times New Roman" w:hAnsi="Times New Roman"/>
          <w:b/>
          <w:sz w:val="24"/>
          <w:szCs w:val="24"/>
          <w:lang w:val="es-ES"/>
        </w:rPr>
        <w:t>Tumefacción</w:t>
      </w:r>
      <w:r w:rsidRPr="00D008CF">
        <w:rPr>
          <w:rFonts w:ascii="Times New Roman" w:hAnsi="Times New Roman"/>
          <w:sz w:val="24"/>
          <w:szCs w:val="24"/>
          <w:lang w:val="es-ES"/>
        </w:rPr>
        <w:t>:</w:t>
      </w:r>
      <w:r>
        <w:rPr>
          <w:rFonts w:ascii="Times New Roman" w:hAnsi="Times New Roman"/>
          <w:i/>
          <w:iCs/>
          <w:sz w:val="24"/>
          <w:szCs w:val="24"/>
          <w:lang w:val="es-ES"/>
        </w:rPr>
        <w:t xml:space="preserve"> </w:t>
      </w:r>
      <w:r w:rsidRPr="00D008CF">
        <w:rPr>
          <w:rFonts w:ascii="Times New Roman" w:hAnsi="Times New Roman"/>
          <w:sz w:val="24"/>
          <w:szCs w:val="24"/>
          <w:lang w:val="es-ES"/>
        </w:rPr>
        <w:t>Hinchazón o bulto que se produce en una parte del cuerpo. Masa o prominencia de la piel y del tejido subcutáneo localizado.</w:t>
      </w:r>
    </w:p>
    <w:p w:rsidR="00D16FF7" w:rsidRPr="00D008CF" w:rsidRDefault="00D16FF7" w:rsidP="00D16FF7">
      <w:pPr>
        <w:tabs>
          <w:tab w:val="left" w:pos="3940"/>
        </w:tabs>
        <w:jc w:val="both"/>
        <w:rPr>
          <w:rFonts w:ascii="Times New Roman" w:hAnsi="Times New Roman"/>
          <w:b/>
          <w:sz w:val="24"/>
          <w:szCs w:val="24"/>
          <w:lang w:val="es-ES"/>
        </w:rPr>
      </w:pPr>
    </w:p>
    <w:p w:rsidR="00D16FF7" w:rsidRPr="00D008CF" w:rsidRDefault="00D16FF7" w:rsidP="00D16FF7">
      <w:pPr>
        <w:tabs>
          <w:tab w:val="left" w:pos="3940"/>
        </w:tabs>
        <w:jc w:val="both"/>
        <w:rPr>
          <w:b/>
          <w:lang w:val="es-ES"/>
        </w:rPr>
      </w:pPr>
    </w:p>
    <w:p w:rsidR="00D16FF7" w:rsidRPr="00401D9B" w:rsidRDefault="00D16FF7" w:rsidP="00D16FF7">
      <w:pPr>
        <w:tabs>
          <w:tab w:val="left" w:pos="3940"/>
        </w:tabs>
        <w:jc w:val="both"/>
        <w:rPr>
          <w:noProof/>
          <w:lang w:val="es-ES" w:eastAsia="es-SV"/>
        </w:rPr>
      </w:pPr>
    </w:p>
    <w:p w:rsidR="00D16FF7" w:rsidRPr="00401D9B" w:rsidRDefault="00D16FF7" w:rsidP="00D16FF7">
      <w:pPr>
        <w:tabs>
          <w:tab w:val="left" w:pos="3940"/>
        </w:tabs>
        <w:jc w:val="both"/>
        <w:rPr>
          <w:lang w:val="es-ES"/>
        </w:rPr>
      </w:pPr>
    </w:p>
    <w:p w:rsidR="00D16FF7" w:rsidRPr="00401D9B" w:rsidRDefault="00D16FF7" w:rsidP="00D16FF7">
      <w:pPr>
        <w:tabs>
          <w:tab w:val="left" w:pos="3940"/>
        </w:tabs>
        <w:jc w:val="both"/>
        <w:rPr>
          <w:lang w:val="es-ES"/>
        </w:rPr>
      </w:pPr>
    </w:p>
    <w:p w:rsidR="00D16FF7" w:rsidRPr="00401D9B" w:rsidRDefault="00D16FF7" w:rsidP="00D16FF7">
      <w:pPr>
        <w:tabs>
          <w:tab w:val="left" w:pos="3940"/>
        </w:tabs>
        <w:jc w:val="both"/>
        <w:rPr>
          <w:lang w:val="es-ES"/>
        </w:rPr>
      </w:pPr>
    </w:p>
    <w:p w:rsidR="00D16FF7" w:rsidRPr="00401D9B" w:rsidRDefault="00D16FF7" w:rsidP="00D16FF7">
      <w:pPr>
        <w:tabs>
          <w:tab w:val="left" w:pos="3940"/>
        </w:tabs>
        <w:jc w:val="both"/>
        <w:rPr>
          <w:lang w:val="es-ES"/>
        </w:rPr>
      </w:pPr>
    </w:p>
    <w:p w:rsidR="00D16FF7" w:rsidRPr="00401D9B" w:rsidRDefault="00D16FF7" w:rsidP="00D16FF7">
      <w:pPr>
        <w:tabs>
          <w:tab w:val="left" w:pos="3940"/>
        </w:tabs>
        <w:jc w:val="both"/>
        <w:rPr>
          <w:lang w:val="es-ES"/>
        </w:rPr>
      </w:pPr>
    </w:p>
    <w:p w:rsidR="00D16FF7" w:rsidRPr="00C03A89" w:rsidRDefault="00D16FF7" w:rsidP="00D16FF7">
      <w:pPr>
        <w:spacing w:line="360" w:lineRule="auto"/>
        <w:jc w:val="both"/>
        <w:rPr>
          <w:rFonts w:ascii="Times New Roman" w:hAnsi="Times New Roman"/>
          <w:sz w:val="24"/>
          <w:szCs w:val="24"/>
          <w:lang w:val="es-ES"/>
        </w:rPr>
      </w:pPr>
    </w:p>
    <w:p w:rsidR="00D16FF7" w:rsidRDefault="00D16FF7" w:rsidP="00D16FF7">
      <w:pPr>
        <w:spacing w:line="360" w:lineRule="auto"/>
        <w:jc w:val="center"/>
        <w:rPr>
          <w:rFonts w:ascii="Times New Roman" w:hAnsi="Times New Roman"/>
          <w:b/>
          <w:sz w:val="24"/>
          <w:szCs w:val="24"/>
          <w:lang w:val="es-ES"/>
        </w:rPr>
      </w:pPr>
    </w:p>
    <w:p w:rsidR="00D16FF7" w:rsidRPr="00C03A89" w:rsidRDefault="00D16FF7" w:rsidP="00D16FF7">
      <w:pPr>
        <w:spacing w:line="360" w:lineRule="auto"/>
        <w:jc w:val="center"/>
        <w:rPr>
          <w:rFonts w:ascii="Times New Roman" w:hAnsi="Times New Roman"/>
          <w:b/>
          <w:sz w:val="24"/>
          <w:szCs w:val="24"/>
          <w:lang w:val="es-ES"/>
        </w:rPr>
      </w:pPr>
    </w:p>
    <w:p w:rsidR="00D16FF7" w:rsidRPr="00EB1725" w:rsidRDefault="00D16FF7" w:rsidP="00D16FF7">
      <w:pPr>
        <w:spacing w:line="360" w:lineRule="auto"/>
        <w:jc w:val="center"/>
        <w:rPr>
          <w:rFonts w:ascii="Times New Roman" w:hAnsi="Times New Roman"/>
          <w:b/>
          <w:sz w:val="24"/>
          <w:szCs w:val="24"/>
        </w:rPr>
      </w:pPr>
      <w:r w:rsidRPr="00EB1725">
        <w:rPr>
          <w:rFonts w:ascii="Times New Roman" w:hAnsi="Times New Roman"/>
          <w:b/>
          <w:sz w:val="24"/>
          <w:szCs w:val="24"/>
        </w:rPr>
        <w:lastRenderedPageBreak/>
        <w:t xml:space="preserve">REFERENCIAS </w:t>
      </w:r>
      <w:r>
        <w:rPr>
          <w:rFonts w:ascii="Times New Roman" w:hAnsi="Times New Roman"/>
          <w:b/>
          <w:sz w:val="24"/>
          <w:szCs w:val="24"/>
        </w:rPr>
        <w:t>BIBLIOGRÁ</w:t>
      </w:r>
      <w:r w:rsidRPr="00EB1725">
        <w:rPr>
          <w:rFonts w:ascii="Times New Roman" w:hAnsi="Times New Roman"/>
          <w:b/>
          <w:sz w:val="24"/>
          <w:szCs w:val="24"/>
        </w:rPr>
        <w:t>FICAS.</w:t>
      </w:r>
    </w:p>
    <w:p w:rsidR="00D16FF7" w:rsidRPr="00050025" w:rsidRDefault="00D16FF7" w:rsidP="00D16FF7">
      <w:pPr>
        <w:numPr>
          <w:ilvl w:val="0"/>
          <w:numId w:val="18"/>
        </w:numPr>
        <w:tabs>
          <w:tab w:val="num" w:pos="330"/>
        </w:tabs>
        <w:spacing w:line="360" w:lineRule="auto"/>
        <w:ind w:left="330"/>
        <w:jc w:val="both"/>
        <w:rPr>
          <w:rFonts w:ascii="Times New Roman" w:hAnsi="Times New Roman"/>
          <w:sz w:val="24"/>
          <w:szCs w:val="24"/>
          <w:lang w:val="es-ES"/>
        </w:rPr>
      </w:pPr>
      <w:r w:rsidRPr="00EB1725">
        <w:rPr>
          <w:rFonts w:ascii="Times New Roman" w:hAnsi="Times New Roman"/>
          <w:sz w:val="24"/>
          <w:szCs w:val="24"/>
        </w:rPr>
        <w:t xml:space="preserve">Balcells, Alfonso. 2004. </w:t>
      </w:r>
      <w:smartTag w:uri="urn:schemas-microsoft-com:office:smarttags" w:element="PersonName">
        <w:smartTagPr>
          <w:attr w:name="ProductID" w:val="La Cl￭nica"/>
        </w:smartTagPr>
        <w:r w:rsidRPr="00EB1725">
          <w:rPr>
            <w:rFonts w:ascii="Times New Roman" w:hAnsi="Times New Roman"/>
            <w:sz w:val="24"/>
            <w:szCs w:val="24"/>
          </w:rPr>
          <w:t>La Clínica</w:t>
        </w:r>
      </w:smartTag>
      <w:r w:rsidRPr="00EB1725">
        <w:rPr>
          <w:rFonts w:ascii="Times New Roman" w:hAnsi="Times New Roman"/>
          <w:sz w:val="24"/>
          <w:szCs w:val="24"/>
        </w:rPr>
        <w:t xml:space="preserve"> y el Laboratorio. Interpretación de análisis y pruebas funcionales, exploración de los síndromes. Cuadro biol</w:t>
      </w:r>
      <w:r>
        <w:rPr>
          <w:rFonts w:ascii="Times New Roman" w:hAnsi="Times New Roman"/>
          <w:sz w:val="24"/>
          <w:szCs w:val="24"/>
        </w:rPr>
        <w:t>ógico de las enfermedades. 19ª E</w:t>
      </w:r>
      <w:r w:rsidRPr="00EB1725">
        <w:rPr>
          <w:rFonts w:ascii="Times New Roman" w:hAnsi="Times New Roman"/>
          <w:sz w:val="24"/>
          <w:szCs w:val="24"/>
        </w:rPr>
        <w:t>dición. Barcelona, España. Editorial Masson. Pág. 224.</w:t>
      </w:r>
    </w:p>
    <w:p w:rsidR="00D16FF7" w:rsidRPr="00EB1725" w:rsidRDefault="00D16FF7" w:rsidP="00D16FF7">
      <w:pPr>
        <w:numPr>
          <w:ilvl w:val="0"/>
          <w:numId w:val="18"/>
        </w:numPr>
        <w:tabs>
          <w:tab w:val="num" w:pos="330"/>
        </w:tabs>
        <w:spacing w:line="360" w:lineRule="auto"/>
        <w:ind w:left="330"/>
        <w:jc w:val="both"/>
        <w:rPr>
          <w:rFonts w:ascii="Times New Roman" w:hAnsi="Times New Roman"/>
          <w:sz w:val="24"/>
          <w:szCs w:val="24"/>
        </w:rPr>
      </w:pPr>
      <w:r w:rsidRPr="009260D2">
        <w:rPr>
          <w:rFonts w:ascii="Times New Roman" w:hAnsi="Times New Roman"/>
          <w:sz w:val="24"/>
          <w:szCs w:val="24"/>
          <w:lang w:val="en-US"/>
        </w:rPr>
        <w:t>Brooks</w:t>
      </w:r>
      <w:r w:rsidRPr="00A147F8">
        <w:rPr>
          <w:rFonts w:ascii="Times New Roman" w:hAnsi="Times New Roman"/>
          <w:sz w:val="24"/>
          <w:szCs w:val="24"/>
          <w:lang w:val="en-US"/>
        </w:rPr>
        <w:t xml:space="preserve"> </w:t>
      </w:r>
      <w:r w:rsidRPr="009260D2">
        <w:rPr>
          <w:rFonts w:ascii="Times New Roman" w:hAnsi="Times New Roman"/>
          <w:sz w:val="24"/>
          <w:szCs w:val="24"/>
          <w:lang w:val="en-US"/>
        </w:rPr>
        <w:t xml:space="preserve">Geo F, Butel Janet S, A.Morse Stephen. </w:t>
      </w:r>
      <w:r w:rsidRPr="00394126">
        <w:rPr>
          <w:rFonts w:ascii="Times New Roman" w:hAnsi="Times New Roman"/>
          <w:sz w:val="24"/>
          <w:szCs w:val="24"/>
          <w:lang w:val="es-ES"/>
        </w:rPr>
        <w:t xml:space="preserve">2005. </w:t>
      </w:r>
      <w:r w:rsidRPr="00EB1725">
        <w:rPr>
          <w:rFonts w:ascii="Times New Roman" w:hAnsi="Times New Roman"/>
          <w:sz w:val="24"/>
          <w:szCs w:val="24"/>
        </w:rPr>
        <w:t>Microbiología Médica de Jawetz, Melnick y Adelberg. 18º Edición. México D.F. Editorial Manual Moderno. Pág. 325-328.</w:t>
      </w:r>
    </w:p>
    <w:p w:rsidR="00D16FF7" w:rsidRPr="00EB1725" w:rsidRDefault="00D16FF7" w:rsidP="00D16FF7">
      <w:pPr>
        <w:numPr>
          <w:ilvl w:val="0"/>
          <w:numId w:val="18"/>
        </w:numPr>
        <w:tabs>
          <w:tab w:val="num" w:pos="330"/>
        </w:tabs>
        <w:spacing w:line="360" w:lineRule="auto"/>
        <w:ind w:left="330"/>
        <w:jc w:val="both"/>
        <w:rPr>
          <w:rFonts w:ascii="Times New Roman" w:hAnsi="Times New Roman"/>
          <w:sz w:val="24"/>
          <w:szCs w:val="24"/>
        </w:rPr>
      </w:pPr>
      <w:r>
        <w:rPr>
          <w:rFonts w:ascii="Times New Roman" w:hAnsi="Times New Roman"/>
          <w:sz w:val="24"/>
          <w:szCs w:val="24"/>
        </w:rPr>
        <w:t>D</w:t>
      </w:r>
      <w:r w:rsidRPr="00EB1725">
        <w:rPr>
          <w:rFonts w:ascii="Times New Roman" w:hAnsi="Times New Roman"/>
          <w:sz w:val="24"/>
          <w:szCs w:val="24"/>
        </w:rPr>
        <w:t>e Palo</w:t>
      </w:r>
      <w:r>
        <w:rPr>
          <w:rFonts w:ascii="Times New Roman" w:hAnsi="Times New Roman"/>
          <w:sz w:val="24"/>
          <w:szCs w:val="24"/>
        </w:rPr>
        <w:t>,</w:t>
      </w:r>
      <w:r w:rsidRPr="00EB1725">
        <w:rPr>
          <w:rFonts w:ascii="Times New Roman" w:hAnsi="Times New Roman"/>
          <w:sz w:val="24"/>
          <w:szCs w:val="24"/>
        </w:rPr>
        <w:t xml:space="preserve"> Giuseppe</w:t>
      </w:r>
      <w:r>
        <w:rPr>
          <w:rFonts w:ascii="Times New Roman" w:hAnsi="Times New Roman"/>
          <w:sz w:val="24"/>
          <w:szCs w:val="24"/>
        </w:rPr>
        <w:t>; S. Dexeus;</w:t>
      </w:r>
      <w:r w:rsidRPr="00EB1725">
        <w:rPr>
          <w:rFonts w:ascii="Times New Roman" w:hAnsi="Times New Roman"/>
          <w:sz w:val="24"/>
          <w:szCs w:val="24"/>
        </w:rPr>
        <w:t xml:space="preserve"> W.</w:t>
      </w:r>
      <w:r>
        <w:rPr>
          <w:rFonts w:ascii="Times New Roman" w:hAnsi="Times New Roman"/>
          <w:sz w:val="24"/>
          <w:szCs w:val="24"/>
        </w:rPr>
        <w:t xml:space="preserve"> </w:t>
      </w:r>
      <w:r w:rsidRPr="00EB1725">
        <w:rPr>
          <w:rFonts w:ascii="Times New Roman" w:hAnsi="Times New Roman"/>
          <w:sz w:val="24"/>
          <w:szCs w:val="24"/>
        </w:rPr>
        <w:t>Chanen.  2007. Patología y tratamiento del tracto genital inferior. 2º Edición. Barcelona España. Editorial Elsevier. Pág. 209.</w:t>
      </w:r>
    </w:p>
    <w:p w:rsidR="00D16FF7" w:rsidRPr="00EB1725" w:rsidRDefault="00D16FF7" w:rsidP="00D16FF7">
      <w:pPr>
        <w:numPr>
          <w:ilvl w:val="0"/>
          <w:numId w:val="18"/>
        </w:numPr>
        <w:tabs>
          <w:tab w:val="num" w:pos="330"/>
        </w:tabs>
        <w:spacing w:line="360" w:lineRule="auto"/>
        <w:ind w:left="330"/>
        <w:jc w:val="both"/>
        <w:rPr>
          <w:rFonts w:ascii="Times New Roman" w:hAnsi="Times New Roman"/>
          <w:sz w:val="24"/>
          <w:szCs w:val="24"/>
          <w:lang w:val="es-ES"/>
        </w:rPr>
      </w:pPr>
      <w:r w:rsidRPr="00EB1725">
        <w:rPr>
          <w:rFonts w:ascii="Times New Roman" w:hAnsi="Times New Roman"/>
          <w:sz w:val="24"/>
          <w:szCs w:val="24"/>
          <w:lang w:val="en-US"/>
        </w:rPr>
        <w:t>Guerrant</w:t>
      </w:r>
      <w:r>
        <w:rPr>
          <w:rFonts w:ascii="Times New Roman" w:hAnsi="Times New Roman"/>
          <w:sz w:val="24"/>
          <w:szCs w:val="24"/>
          <w:lang w:val="en-US"/>
        </w:rPr>
        <w:t>,</w:t>
      </w:r>
      <w:r w:rsidRPr="00EB1725">
        <w:rPr>
          <w:rFonts w:ascii="Times New Roman" w:hAnsi="Times New Roman"/>
          <w:sz w:val="24"/>
          <w:szCs w:val="24"/>
          <w:lang w:val="en-US"/>
        </w:rPr>
        <w:t xml:space="preserve"> Richard</w:t>
      </w:r>
      <w:r>
        <w:rPr>
          <w:rFonts w:ascii="Times New Roman" w:hAnsi="Times New Roman"/>
          <w:sz w:val="24"/>
          <w:szCs w:val="24"/>
          <w:lang w:val="en-US"/>
        </w:rPr>
        <w:t>;</w:t>
      </w:r>
      <w:r w:rsidRPr="00EB1725">
        <w:rPr>
          <w:rFonts w:ascii="Times New Roman" w:hAnsi="Times New Roman"/>
          <w:sz w:val="24"/>
          <w:szCs w:val="24"/>
          <w:lang w:val="en-US"/>
        </w:rPr>
        <w:t xml:space="preserve"> Walker</w:t>
      </w:r>
      <w:r>
        <w:rPr>
          <w:rFonts w:ascii="Times New Roman" w:hAnsi="Times New Roman"/>
          <w:sz w:val="24"/>
          <w:szCs w:val="24"/>
          <w:lang w:val="en-US"/>
        </w:rPr>
        <w:t>,</w:t>
      </w:r>
      <w:r w:rsidRPr="00EB1725">
        <w:rPr>
          <w:rFonts w:ascii="Times New Roman" w:hAnsi="Times New Roman"/>
          <w:sz w:val="24"/>
          <w:szCs w:val="24"/>
          <w:lang w:val="en-US"/>
        </w:rPr>
        <w:t xml:space="preserve"> David</w:t>
      </w:r>
      <w:r>
        <w:rPr>
          <w:rFonts w:ascii="Times New Roman" w:hAnsi="Times New Roman"/>
          <w:sz w:val="24"/>
          <w:szCs w:val="24"/>
          <w:lang w:val="en-US"/>
        </w:rPr>
        <w:t>;</w:t>
      </w:r>
      <w:r w:rsidRPr="00EB1725">
        <w:rPr>
          <w:rFonts w:ascii="Times New Roman" w:hAnsi="Times New Roman"/>
          <w:sz w:val="24"/>
          <w:szCs w:val="24"/>
          <w:lang w:val="en-US"/>
        </w:rPr>
        <w:t xml:space="preserve"> Weller</w:t>
      </w:r>
      <w:r>
        <w:rPr>
          <w:rFonts w:ascii="Times New Roman" w:hAnsi="Times New Roman"/>
          <w:sz w:val="24"/>
          <w:szCs w:val="24"/>
          <w:lang w:val="en-US"/>
        </w:rPr>
        <w:t>,</w:t>
      </w:r>
      <w:r w:rsidRPr="00EB1725">
        <w:rPr>
          <w:rFonts w:ascii="Times New Roman" w:hAnsi="Times New Roman"/>
          <w:sz w:val="24"/>
          <w:szCs w:val="24"/>
          <w:lang w:val="en-US"/>
        </w:rPr>
        <w:t xml:space="preserve"> Peter. </w:t>
      </w:r>
      <w:r w:rsidRPr="00394126">
        <w:rPr>
          <w:rFonts w:ascii="Times New Roman" w:hAnsi="Times New Roman"/>
          <w:sz w:val="24"/>
          <w:szCs w:val="24"/>
          <w:lang w:val="es-ES"/>
        </w:rPr>
        <w:t xml:space="preserve">2002. </w:t>
      </w:r>
      <w:r w:rsidRPr="00EB1725">
        <w:rPr>
          <w:rFonts w:ascii="Times New Roman" w:hAnsi="Times New Roman"/>
          <w:sz w:val="24"/>
          <w:szCs w:val="24"/>
        </w:rPr>
        <w:t xml:space="preserve">Enfermedades infecciosas tropicales. </w:t>
      </w:r>
      <w:r>
        <w:rPr>
          <w:rFonts w:ascii="Times New Roman" w:hAnsi="Times New Roman"/>
          <w:sz w:val="24"/>
          <w:szCs w:val="24"/>
          <w:lang w:val="es-ES"/>
        </w:rPr>
        <w:t>1º E</w:t>
      </w:r>
      <w:r w:rsidRPr="00EB1725">
        <w:rPr>
          <w:rFonts w:ascii="Times New Roman" w:hAnsi="Times New Roman"/>
          <w:sz w:val="24"/>
          <w:szCs w:val="24"/>
          <w:lang w:val="es-ES"/>
        </w:rPr>
        <w:t>dición. Barcelona España. Editorial Els</w:t>
      </w:r>
      <w:r w:rsidRPr="00EB1725">
        <w:rPr>
          <w:rFonts w:ascii="Times New Roman" w:hAnsi="Times New Roman"/>
          <w:sz w:val="24"/>
          <w:szCs w:val="24"/>
        </w:rPr>
        <w:t>eviert.</w:t>
      </w:r>
      <w:r w:rsidRPr="00EB1725">
        <w:rPr>
          <w:rFonts w:ascii="Times New Roman" w:hAnsi="Times New Roman"/>
          <w:sz w:val="24"/>
          <w:szCs w:val="24"/>
          <w:lang w:val="es-ES"/>
        </w:rPr>
        <w:t xml:space="preserve"> Pág. 265-266. </w:t>
      </w:r>
    </w:p>
    <w:p w:rsidR="00D16FF7" w:rsidRPr="00EB1725" w:rsidRDefault="00D16FF7" w:rsidP="00D16FF7">
      <w:pPr>
        <w:numPr>
          <w:ilvl w:val="0"/>
          <w:numId w:val="18"/>
        </w:numPr>
        <w:tabs>
          <w:tab w:val="num" w:pos="330"/>
        </w:tabs>
        <w:spacing w:line="360" w:lineRule="auto"/>
        <w:ind w:left="330"/>
        <w:jc w:val="both"/>
        <w:rPr>
          <w:rFonts w:ascii="Times New Roman" w:hAnsi="Times New Roman"/>
          <w:sz w:val="24"/>
          <w:szCs w:val="24"/>
          <w:lang w:val="sv-SE"/>
        </w:rPr>
      </w:pPr>
      <w:r>
        <w:rPr>
          <w:rFonts w:ascii="Times New Roman" w:hAnsi="Times New Roman"/>
          <w:sz w:val="24"/>
          <w:szCs w:val="24"/>
          <w:lang w:val="es-ES"/>
        </w:rPr>
        <w:t xml:space="preserve">Heymann, </w:t>
      </w:r>
      <w:r w:rsidRPr="00EB1725">
        <w:rPr>
          <w:rFonts w:ascii="Times New Roman" w:hAnsi="Times New Roman"/>
          <w:sz w:val="24"/>
          <w:szCs w:val="24"/>
          <w:lang w:val="es-ES"/>
        </w:rPr>
        <w:t xml:space="preserve">David. 2005. </w:t>
      </w:r>
      <w:r w:rsidRPr="00EB1725">
        <w:rPr>
          <w:rFonts w:ascii="Times New Roman" w:hAnsi="Times New Roman"/>
          <w:sz w:val="24"/>
          <w:szCs w:val="24"/>
        </w:rPr>
        <w:t xml:space="preserve">El control de las enfermedades transmisibles. </w:t>
      </w:r>
      <w:r w:rsidRPr="00EB1725">
        <w:rPr>
          <w:rFonts w:ascii="Times New Roman" w:hAnsi="Times New Roman"/>
          <w:sz w:val="24"/>
          <w:szCs w:val="24"/>
          <w:lang w:val="es-ES"/>
        </w:rPr>
        <w:t xml:space="preserve">18ª edición., Washington, D.C. EUA. </w:t>
      </w:r>
      <w:r w:rsidRPr="00EB1725">
        <w:rPr>
          <w:rFonts w:ascii="Times New Roman" w:hAnsi="Times New Roman"/>
          <w:sz w:val="24"/>
          <w:szCs w:val="24"/>
        </w:rPr>
        <w:t xml:space="preserve">Organización Panamericana de </w:t>
      </w:r>
      <w:smartTag w:uri="urn:schemas-microsoft-com:office:smarttags" w:element="PersonName">
        <w:smartTagPr>
          <w:attr w:name="ProductID" w:val="la Salud. P￡g."/>
        </w:smartTagPr>
        <w:r w:rsidRPr="00EB1725">
          <w:rPr>
            <w:rFonts w:ascii="Times New Roman" w:hAnsi="Times New Roman"/>
            <w:sz w:val="24"/>
            <w:szCs w:val="24"/>
          </w:rPr>
          <w:t xml:space="preserve">la Salud. </w:t>
        </w:r>
        <w:r w:rsidRPr="00EB1725">
          <w:rPr>
            <w:rFonts w:ascii="Times New Roman" w:hAnsi="Times New Roman"/>
            <w:sz w:val="24"/>
            <w:szCs w:val="24"/>
            <w:lang w:val="sv-SE"/>
          </w:rPr>
          <w:t>Pág.</w:t>
        </w:r>
      </w:smartTag>
      <w:r>
        <w:rPr>
          <w:rFonts w:ascii="Times New Roman" w:hAnsi="Times New Roman"/>
          <w:sz w:val="24"/>
          <w:szCs w:val="24"/>
          <w:lang w:val="sv-SE"/>
        </w:rPr>
        <w:t xml:space="preserve"> 590-594.</w:t>
      </w:r>
    </w:p>
    <w:p w:rsidR="00D16FF7" w:rsidRPr="005C4442" w:rsidRDefault="00D16FF7" w:rsidP="00D16FF7">
      <w:pPr>
        <w:numPr>
          <w:ilvl w:val="0"/>
          <w:numId w:val="18"/>
        </w:numPr>
        <w:tabs>
          <w:tab w:val="num" w:pos="330"/>
        </w:tabs>
        <w:spacing w:line="360" w:lineRule="auto"/>
        <w:ind w:left="330"/>
        <w:jc w:val="both"/>
        <w:rPr>
          <w:rFonts w:ascii="Times New Roman" w:hAnsi="Times New Roman"/>
          <w:sz w:val="24"/>
          <w:szCs w:val="24"/>
        </w:rPr>
      </w:pPr>
      <w:r w:rsidRPr="005C4442">
        <w:rPr>
          <w:rFonts w:ascii="Times New Roman" w:hAnsi="Times New Roman"/>
          <w:sz w:val="24"/>
          <w:szCs w:val="24"/>
          <w:lang w:val="en-US"/>
        </w:rPr>
        <w:t xml:space="preserve">Kenneth J Ryan,.y George Ray, 2005. </w:t>
      </w:r>
      <w:r w:rsidRPr="005C4442">
        <w:rPr>
          <w:rFonts w:ascii="Times New Roman" w:hAnsi="Times New Roman"/>
          <w:sz w:val="24"/>
          <w:szCs w:val="24"/>
        </w:rPr>
        <w:t xml:space="preserve">Microbiología Médica. Una introducción a las enfermedades infecciosas. 4ª edición. México, D.F. Editorial McGraw-Hill Interamericana. </w:t>
      </w:r>
      <w:r w:rsidRPr="005C4442">
        <w:rPr>
          <w:rFonts w:ascii="Times New Roman" w:hAnsi="Times New Roman"/>
          <w:sz w:val="24"/>
          <w:szCs w:val="24"/>
          <w:lang w:val="es-SV"/>
        </w:rPr>
        <w:t>Pág. 460-463, 465-466.</w:t>
      </w:r>
    </w:p>
    <w:p w:rsidR="00D16FF7" w:rsidRDefault="00D16FF7" w:rsidP="00D16FF7">
      <w:pPr>
        <w:numPr>
          <w:ilvl w:val="0"/>
          <w:numId w:val="18"/>
        </w:numPr>
        <w:tabs>
          <w:tab w:val="num" w:pos="330"/>
        </w:tabs>
        <w:spacing w:line="360" w:lineRule="auto"/>
        <w:ind w:left="330"/>
        <w:jc w:val="both"/>
        <w:rPr>
          <w:rFonts w:ascii="Times New Roman" w:hAnsi="Times New Roman"/>
          <w:sz w:val="24"/>
          <w:szCs w:val="24"/>
          <w:lang w:val="es-ES"/>
        </w:rPr>
      </w:pPr>
      <w:r w:rsidRPr="00EB1725">
        <w:rPr>
          <w:rFonts w:ascii="Times New Roman" w:hAnsi="Times New Roman"/>
          <w:sz w:val="24"/>
          <w:szCs w:val="24"/>
        </w:rPr>
        <w:t>Kumar, Vinay; Abbas, Abul K. y Fausto Nelson. 2005. Robbins y Cotran. Patología estructural y funcional. 7ª edición. Madrid, España. Editorial Elsevier. Pág. 394.</w:t>
      </w:r>
    </w:p>
    <w:p w:rsidR="00D16FF7" w:rsidRDefault="00D16FF7" w:rsidP="00D16FF7">
      <w:pPr>
        <w:numPr>
          <w:ilvl w:val="0"/>
          <w:numId w:val="18"/>
        </w:numPr>
        <w:tabs>
          <w:tab w:val="num" w:pos="330"/>
        </w:tabs>
        <w:spacing w:line="360" w:lineRule="auto"/>
        <w:ind w:left="330"/>
        <w:jc w:val="both"/>
        <w:rPr>
          <w:rFonts w:ascii="Times New Roman" w:hAnsi="Times New Roman"/>
          <w:sz w:val="24"/>
          <w:szCs w:val="24"/>
        </w:rPr>
      </w:pPr>
      <w:r w:rsidRPr="00A147F8">
        <w:rPr>
          <w:rFonts w:ascii="Times New Roman" w:hAnsi="Times New Roman"/>
          <w:sz w:val="24"/>
          <w:szCs w:val="24"/>
          <w:lang w:val="en-US"/>
        </w:rPr>
        <w:t>Murray</w:t>
      </w:r>
      <w:r>
        <w:rPr>
          <w:rFonts w:ascii="Times New Roman" w:hAnsi="Times New Roman"/>
          <w:sz w:val="24"/>
          <w:szCs w:val="24"/>
          <w:lang w:val="en-US"/>
        </w:rPr>
        <w:t>,</w:t>
      </w:r>
      <w:r w:rsidRPr="00A147F8">
        <w:rPr>
          <w:rFonts w:ascii="Times New Roman" w:hAnsi="Times New Roman"/>
          <w:sz w:val="24"/>
          <w:szCs w:val="24"/>
          <w:lang w:val="en-US"/>
        </w:rPr>
        <w:t xml:space="preserve"> </w:t>
      </w:r>
      <w:r>
        <w:rPr>
          <w:rFonts w:ascii="Times New Roman" w:hAnsi="Times New Roman"/>
          <w:sz w:val="24"/>
          <w:szCs w:val="24"/>
          <w:lang w:val="en-US"/>
        </w:rPr>
        <w:t xml:space="preserve">Patrick; </w:t>
      </w:r>
      <w:r w:rsidRPr="00A147F8">
        <w:rPr>
          <w:rFonts w:ascii="Times New Roman" w:hAnsi="Times New Roman"/>
          <w:sz w:val="24"/>
          <w:szCs w:val="24"/>
          <w:lang w:val="en-US"/>
        </w:rPr>
        <w:t>Kobayashi</w:t>
      </w:r>
      <w:r>
        <w:rPr>
          <w:rFonts w:ascii="Times New Roman" w:hAnsi="Times New Roman"/>
          <w:sz w:val="24"/>
          <w:szCs w:val="24"/>
          <w:lang w:val="en-US"/>
        </w:rPr>
        <w:t xml:space="preserve">, George; </w:t>
      </w:r>
      <w:r w:rsidRPr="00A147F8">
        <w:rPr>
          <w:rFonts w:ascii="Times New Roman" w:hAnsi="Times New Roman"/>
          <w:sz w:val="24"/>
          <w:szCs w:val="24"/>
          <w:lang w:val="en-US"/>
        </w:rPr>
        <w:t>Pfaller</w:t>
      </w:r>
      <w:r>
        <w:rPr>
          <w:rFonts w:ascii="Times New Roman" w:hAnsi="Times New Roman"/>
          <w:sz w:val="24"/>
          <w:szCs w:val="24"/>
          <w:lang w:val="en-US"/>
        </w:rPr>
        <w:t xml:space="preserve">, Michael; </w:t>
      </w:r>
      <w:r w:rsidRPr="00A147F8">
        <w:rPr>
          <w:rFonts w:ascii="Times New Roman" w:hAnsi="Times New Roman"/>
          <w:sz w:val="24"/>
          <w:szCs w:val="24"/>
          <w:lang w:val="en-US"/>
        </w:rPr>
        <w:t>Rosenthal</w:t>
      </w:r>
      <w:r>
        <w:rPr>
          <w:rFonts w:ascii="Times New Roman" w:hAnsi="Times New Roman"/>
          <w:sz w:val="24"/>
          <w:szCs w:val="24"/>
          <w:lang w:val="en-US"/>
        </w:rPr>
        <w:t>,</w:t>
      </w:r>
      <w:r w:rsidRPr="00A147F8">
        <w:rPr>
          <w:rFonts w:ascii="Times New Roman" w:hAnsi="Times New Roman"/>
          <w:sz w:val="24"/>
          <w:szCs w:val="24"/>
          <w:lang w:val="en-US"/>
        </w:rPr>
        <w:t xml:space="preserve"> </w:t>
      </w:r>
      <w:r>
        <w:rPr>
          <w:rFonts w:ascii="Times New Roman" w:hAnsi="Times New Roman"/>
          <w:sz w:val="24"/>
          <w:szCs w:val="24"/>
          <w:lang w:val="en-US"/>
        </w:rPr>
        <w:t>Ken</w:t>
      </w:r>
      <w:r w:rsidRPr="00A147F8">
        <w:rPr>
          <w:rFonts w:ascii="Times New Roman" w:hAnsi="Times New Roman"/>
          <w:sz w:val="24"/>
          <w:szCs w:val="24"/>
          <w:lang w:val="en-US"/>
        </w:rPr>
        <w:t xml:space="preserve">.  </w:t>
      </w:r>
      <w:r>
        <w:rPr>
          <w:rFonts w:ascii="Times New Roman" w:hAnsi="Times New Roman"/>
          <w:sz w:val="24"/>
          <w:szCs w:val="24"/>
        </w:rPr>
        <w:t>1997. Microbiología M</w:t>
      </w:r>
      <w:r w:rsidRPr="00EB1725">
        <w:rPr>
          <w:rFonts w:ascii="Times New Roman" w:hAnsi="Times New Roman"/>
          <w:sz w:val="24"/>
          <w:szCs w:val="24"/>
        </w:rPr>
        <w:t>édica. 2º  Edición. Madrid</w:t>
      </w:r>
      <w:r>
        <w:rPr>
          <w:rFonts w:ascii="Times New Roman" w:hAnsi="Times New Roman"/>
          <w:sz w:val="24"/>
          <w:szCs w:val="24"/>
        </w:rPr>
        <w:t>,</w:t>
      </w:r>
      <w:r w:rsidRPr="00EB1725">
        <w:rPr>
          <w:rFonts w:ascii="Times New Roman" w:hAnsi="Times New Roman"/>
          <w:sz w:val="24"/>
          <w:szCs w:val="24"/>
        </w:rPr>
        <w:t xml:space="preserve"> España. Editorial Harcourt Brace. Pág. 334-339.</w:t>
      </w:r>
    </w:p>
    <w:p w:rsidR="00D16FF7" w:rsidRPr="00E363D4" w:rsidRDefault="00D16FF7" w:rsidP="00D16FF7">
      <w:pPr>
        <w:numPr>
          <w:ilvl w:val="0"/>
          <w:numId w:val="18"/>
        </w:numPr>
        <w:tabs>
          <w:tab w:val="num" w:pos="330"/>
        </w:tabs>
        <w:spacing w:after="0" w:line="360" w:lineRule="auto"/>
        <w:ind w:left="330"/>
        <w:jc w:val="both"/>
        <w:rPr>
          <w:rFonts w:ascii="Times New Roman" w:hAnsi="Times New Roman"/>
          <w:sz w:val="24"/>
          <w:szCs w:val="24"/>
        </w:rPr>
      </w:pPr>
      <w:r>
        <w:rPr>
          <w:rFonts w:ascii="Times New Roman" w:hAnsi="Times New Roman"/>
          <w:sz w:val="24"/>
          <w:szCs w:val="24"/>
          <w:lang w:val="en-US"/>
        </w:rPr>
        <w:t>Murray, Patrick</w:t>
      </w:r>
      <w:r w:rsidRPr="00E363D4">
        <w:rPr>
          <w:rFonts w:ascii="Times New Roman" w:hAnsi="Times New Roman"/>
          <w:sz w:val="24"/>
          <w:szCs w:val="24"/>
          <w:lang w:val="en-US"/>
        </w:rPr>
        <w:t>; Rosenthal, Ken;</w:t>
      </w:r>
      <w:r>
        <w:rPr>
          <w:rFonts w:ascii="Times New Roman" w:hAnsi="Times New Roman"/>
          <w:sz w:val="24"/>
          <w:szCs w:val="24"/>
          <w:lang w:val="en-US"/>
        </w:rPr>
        <w:t xml:space="preserve"> Pfaller, Michael; </w:t>
      </w:r>
      <w:r w:rsidRPr="00A147F8">
        <w:rPr>
          <w:rFonts w:ascii="Times New Roman" w:hAnsi="Times New Roman"/>
          <w:sz w:val="24"/>
          <w:szCs w:val="24"/>
          <w:lang w:val="en-US"/>
        </w:rPr>
        <w:t>Kobayashi</w:t>
      </w:r>
      <w:r>
        <w:rPr>
          <w:rFonts w:ascii="Times New Roman" w:hAnsi="Times New Roman"/>
          <w:sz w:val="24"/>
          <w:szCs w:val="24"/>
          <w:lang w:val="en-US"/>
        </w:rPr>
        <w:t>, George</w:t>
      </w:r>
      <w:r w:rsidRPr="00E363D4">
        <w:rPr>
          <w:rFonts w:ascii="Times New Roman" w:hAnsi="Times New Roman"/>
          <w:sz w:val="24"/>
          <w:szCs w:val="24"/>
          <w:lang w:val="en-US"/>
        </w:rPr>
        <w:t xml:space="preserve">. </w:t>
      </w:r>
      <w:r w:rsidRPr="00E363D4">
        <w:rPr>
          <w:rFonts w:ascii="Times New Roman" w:hAnsi="Times New Roman"/>
          <w:sz w:val="24"/>
          <w:szCs w:val="24"/>
        </w:rPr>
        <w:t xml:space="preserve">2007. </w:t>
      </w:r>
      <w:r w:rsidRPr="00EB1725">
        <w:rPr>
          <w:rFonts w:ascii="Times New Roman" w:hAnsi="Times New Roman"/>
          <w:sz w:val="24"/>
          <w:szCs w:val="24"/>
        </w:rPr>
        <w:t xml:space="preserve">Microbiología Médica. 5ª </w:t>
      </w:r>
      <w:r>
        <w:rPr>
          <w:rFonts w:ascii="Times New Roman" w:hAnsi="Times New Roman"/>
          <w:sz w:val="24"/>
          <w:szCs w:val="24"/>
        </w:rPr>
        <w:t>E</w:t>
      </w:r>
      <w:r w:rsidRPr="00EB1725">
        <w:rPr>
          <w:rFonts w:ascii="Times New Roman" w:hAnsi="Times New Roman"/>
          <w:sz w:val="24"/>
          <w:szCs w:val="24"/>
        </w:rPr>
        <w:t>dición. Madrid, España. Editorial Elsevier Mosby. Pág. 431-432.</w:t>
      </w:r>
    </w:p>
    <w:p w:rsidR="00D16FF7" w:rsidRDefault="00D16FF7" w:rsidP="00D16FF7">
      <w:pPr>
        <w:numPr>
          <w:ilvl w:val="0"/>
          <w:numId w:val="18"/>
        </w:numPr>
        <w:tabs>
          <w:tab w:val="num" w:pos="330"/>
        </w:tabs>
        <w:spacing w:line="360" w:lineRule="auto"/>
        <w:ind w:left="330"/>
        <w:jc w:val="both"/>
        <w:rPr>
          <w:rFonts w:ascii="Times New Roman" w:hAnsi="Times New Roman"/>
          <w:sz w:val="24"/>
          <w:szCs w:val="24"/>
        </w:rPr>
      </w:pPr>
      <w:r w:rsidRPr="00394126">
        <w:rPr>
          <w:rFonts w:ascii="Times New Roman" w:hAnsi="Times New Roman"/>
          <w:sz w:val="24"/>
          <w:szCs w:val="24"/>
          <w:lang w:val="sv-SE"/>
        </w:rPr>
        <w:t xml:space="preserve">Netter Frank Henry, Böttcher Thomas, Engelhardt Stephanie, Kortenhaus Martin. 2003. Medicina interna. </w:t>
      </w:r>
      <w:r w:rsidRPr="00EB1725">
        <w:rPr>
          <w:rFonts w:ascii="Times New Roman" w:hAnsi="Times New Roman"/>
          <w:sz w:val="24"/>
          <w:szCs w:val="24"/>
        </w:rPr>
        <w:t>1º Edición. España. Editorial Elsevier, Pág. 512.</w:t>
      </w:r>
    </w:p>
    <w:p w:rsidR="00D16FF7" w:rsidRDefault="00D16FF7" w:rsidP="00D16FF7">
      <w:pPr>
        <w:spacing w:line="360" w:lineRule="auto"/>
        <w:ind w:left="-30"/>
        <w:jc w:val="both"/>
        <w:rPr>
          <w:rFonts w:ascii="Times New Roman" w:hAnsi="Times New Roman"/>
          <w:sz w:val="24"/>
          <w:szCs w:val="24"/>
        </w:rPr>
      </w:pPr>
    </w:p>
    <w:p w:rsidR="00D16FF7" w:rsidRDefault="00D16FF7" w:rsidP="00D16FF7">
      <w:pPr>
        <w:spacing w:line="360" w:lineRule="auto"/>
        <w:ind w:left="-30"/>
        <w:jc w:val="both"/>
        <w:rPr>
          <w:rFonts w:ascii="Times New Roman" w:hAnsi="Times New Roman"/>
          <w:sz w:val="24"/>
          <w:szCs w:val="24"/>
        </w:rPr>
      </w:pPr>
    </w:p>
    <w:p w:rsidR="00D16FF7" w:rsidRPr="00871F24" w:rsidRDefault="00D16FF7" w:rsidP="00D16FF7">
      <w:pPr>
        <w:numPr>
          <w:ilvl w:val="0"/>
          <w:numId w:val="18"/>
        </w:numPr>
        <w:tabs>
          <w:tab w:val="num" w:pos="330"/>
        </w:tabs>
        <w:spacing w:line="360" w:lineRule="auto"/>
        <w:ind w:left="330"/>
        <w:jc w:val="both"/>
        <w:rPr>
          <w:rFonts w:ascii="Times New Roman" w:hAnsi="Times New Roman"/>
          <w:sz w:val="24"/>
          <w:szCs w:val="24"/>
          <w:lang w:val="en-US"/>
        </w:rPr>
      </w:pPr>
      <w:r w:rsidRPr="00394126">
        <w:rPr>
          <w:rFonts w:ascii="Times New Roman" w:hAnsi="Times New Roman"/>
          <w:sz w:val="24"/>
          <w:szCs w:val="24"/>
          <w:lang w:val="es-ES"/>
        </w:rPr>
        <w:lastRenderedPageBreak/>
        <w:t xml:space="preserve">Papavero Nelson, Llorente-Bousquets Jorge, Espinosa Organista David, Scrocchi .G. </w:t>
      </w:r>
      <w:r w:rsidRPr="00EB1725">
        <w:rPr>
          <w:rFonts w:ascii="Times New Roman" w:hAnsi="Times New Roman"/>
          <w:sz w:val="24"/>
          <w:szCs w:val="24"/>
        </w:rPr>
        <w:t>1995. Historia de la biología comparada desde el génesis hasta el siglo de las luces: De Nicolás de Cusa a Francis Bacon (1493-1634)</w:t>
      </w:r>
      <w:r w:rsidRPr="00EB1725">
        <w:rPr>
          <w:rFonts w:ascii="Times New Roman" w:hAnsi="Times New Roman"/>
          <w:i/>
          <w:iCs/>
          <w:sz w:val="24"/>
          <w:szCs w:val="24"/>
        </w:rPr>
        <w:t xml:space="preserve"> Volumen 3 de Historia de la biología comparada desde el génesis hasta el siglo de las luces</w:t>
      </w:r>
      <w:r w:rsidRPr="00EB1725">
        <w:rPr>
          <w:rFonts w:ascii="Times New Roman" w:hAnsi="Times New Roman"/>
          <w:sz w:val="24"/>
          <w:szCs w:val="24"/>
        </w:rPr>
        <w:t xml:space="preserve">, 1º Edición. </w:t>
      </w:r>
      <w:r w:rsidRPr="00871F24">
        <w:rPr>
          <w:rFonts w:ascii="Times New Roman" w:hAnsi="Times New Roman"/>
          <w:sz w:val="24"/>
          <w:szCs w:val="24"/>
          <w:lang w:val="en-US"/>
        </w:rPr>
        <w:t xml:space="preserve">México D.F. Editorial UNAM, Pág.57-58. </w:t>
      </w:r>
    </w:p>
    <w:p w:rsidR="00D16FF7" w:rsidRPr="00172B7C" w:rsidRDefault="00D16FF7" w:rsidP="00D16FF7">
      <w:pPr>
        <w:numPr>
          <w:ilvl w:val="0"/>
          <w:numId w:val="18"/>
        </w:numPr>
        <w:tabs>
          <w:tab w:val="clear" w:pos="690"/>
          <w:tab w:val="num" w:pos="330"/>
          <w:tab w:val="left" w:pos="720"/>
        </w:tabs>
        <w:autoSpaceDE w:val="0"/>
        <w:autoSpaceDN w:val="0"/>
        <w:adjustRightInd w:val="0"/>
        <w:spacing w:after="0" w:line="360" w:lineRule="auto"/>
        <w:ind w:left="330" w:right="18"/>
        <w:jc w:val="both"/>
        <w:rPr>
          <w:rFonts w:ascii="Times New Roman" w:eastAsia="Times New Roman" w:hAnsi="Times New Roman"/>
          <w:color w:val="0066CC"/>
          <w:sz w:val="24"/>
          <w:szCs w:val="24"/>
          <w:u w:val="single"/>
          <w:lang w:val="es-ES_tradnl" w:eastAsia="es-ES"/>
        </w:rPr>
      </w:pPr>
      <w:r w:rsidRPr="00172B7C">
        <w:rPr>
          <w:rFonts w:ascii="Times New Roman" w:eastAsia="Times New Roman" w:hAnsi="Times New Roman"/>
          <w:color w:val="000000"/>
          <w:sz w:val="24"/>
          <w:szCs w:val="24"/>
          <w:lang w:val="es-ES_tradnl" w:eastAsia="es-ES"/>
        </w:rPr>
        <w:t>QUATTORDIO, Laura Elena; MILANI, Pedro Luis  y  MILANI, Héctor Luis. Diagnóstico serológico de sífilis:</w:t>
      </w:r>
      <w:r>
        <w:rPr>
          <w:rFonts w:ascii="Times New Roman" w:eastAsia="Times New Roman" w:hAnsi="Times New Roman"/>
          <w:color w:val="000000"/>
          <w:sz w:val="24"/>
          <w:szCs w:val="24"/>
          <w:lang w:val="es-ES_tradnl" w:eastAsia="es-ES"/>
        </w:rPr>
        <w:t xml:space="preserve"> </w:t>
      </w:r>
      <w:r w:rsidRPr="00172B7C">
        <w:rPr>
          <w:rFonts w:ascii="Times New Roman" w:eastAsia="Times New Roman" w:hAnsi="Times New Roman"/>
          <w:color w:val="000000"/>
          <w:sz w:val="24"/>
          <w:szCs w:val="24"/>
          <w:lang w:val="es-ES_tradnl" w:eastAsia="es-ES"/>
        </w:rPr>
        <w:t>Correlación de resultados según técnicas disponibles en el laboratorio. Acta bioquím. clín. latinoam.</w:t>
      </w:r>
      <w:r>
        <w:rPr>
          <w:rFonts w:ascii="Times New Roman" w:eastAsia="Times New Roman" w:hAnsi="Times New Roman"/>
          <w:color w:val="000000"/>
          <w:sz w:val="24"/>
          <w:szCs w:val="24"/>
          <w:lang w:val="es-ES_tradnl" w:eastAsia="es-ES"/>
        </w:rPr>
        <w:t xml:space="preserve"> </w:t>
      </w:r>
      <w:r w:rsidRPr="00172B7C">
        <w:rPr>
          <w:rFonts w:ascii="Times New Roman" w:eastAsia="Times New Roman" w:hAnsi="Times New Roman"/>
          <w:color w:val="000000"/>
          <w:sz w:val="24"/>
          <w:szCs w:val="24"/>
          <w:lang w:val="es-ES_tradnl" w:eastAsia="es-ES"/>
        </w:rPr>
        <w:t>[online]. 2004, vol.38, n.3 [citado  2010-06-16], pp. 301-306. Disponible en: &lt;</w:t>
      </w:r>
      <w:r w:rsidRPr="00172B7C">
        <w:rPr>
          <w:rFonts w:ascii="Times New Roman" w:eastAsia="Times New Roman" w:hAnsi="Times New Roman"/>
          <w:color w:val="0066CC"/>
          <w:sz w:val="24"/>
          <w:szCs w:val="24"/>
          <w:u w:val="single"/>
          <w:lang w:val="es-ES_tradnl" w:eastAsia="es-ES"/>
        </w:rPr>
        <w:t>http://www.scielo.org.ar</w:t>
      </w:r>
    </w:p>
    <w:p w:rsidR="00D16FF7" w:rsidRDefault="00D16FF7" w:rsidP="00D16FF7">
      <w:pPr>
        <w:numPr>
          <w:ilvl w:val="0"/>
          <w:numId w:val="18"/>
        </w:numPr>
        <w:tabs>
          <w:tab w:val="num" w:pos="330"/>
        </w:tabs>
        <w:spacing w:line="360" w:lineRule="auto"/>
        <w:ind w:left="330"/>
        <w:jc w:val="both"/>
        <w:rPr>
          <w:rFonts w:ascii="Times New Roman" w:hAnsi="Times New Roman"/>
          <w:sz w:val="24"/>
          <w:szCs w:val="24"/>
        </w:rPr>
      </w:pPr>
      <w:r>
        <w:rPr>
          <w:rFonts w:ascii="Times New Roman" w:hAnsi="Times New Roman"/>
          <w:sz w:val="24"/>
          <w:szCs w:val="24"/>
        </w:rPr>
        <w:t>Restrepo, Ángela; Robledo, Jaime</w:t>
      </w:r>
      <w:r w:rsidRPr="00EB1725">
        <w:rPr>
          <w:rFonts w:ascii="Times New Roman" w:hAnsi="Times New Roman"/>
          <w:sz w:val="24"/>
          <w:szCs w:val="24"/>
        </w:rPr>
        <w:t xml:space="preserve"> y Colaboradores. 1996. Fundamentos de medicina. Enfermedades infecciosas. 5ª edición. Medellín, Colomb</w:t>
      </w:r>
      <w:r>
        <w:rPr>
          <w:rFonts w:ascii="Times New Roman" w:hAnsi="Times New Roman"/>
          <w:sz w:val="24"/>
          <w:szCs w:val="24"/>
        </w:rPr>
        <w:t>ia. Editorial corporación para I</w:t>
      </w:r>
      <w:r w:rsidRPr="00EB1725">
        <w:rPr>
          <w:rFonts w:ascii="Times New Roman" w:hAnsi="Times New Roman"/>
          <w:sz w:val="24"/>
          <w:szCs w:val="24"/>
        </w:rPr>
        <w:t xml:space="preserve">nvestigaciones </w:t>
      </w:r>
      <w:r>
        <w:rPr>
          <w:rFonts w:ascii="Times New Roman" w:hAnsi="Times New Roman"/>
          <w:sz w:val="24"/>
          <w:szCs w:val="24"/>
        </w:rPr>
        <w:t>B</w:t>
      </w:r>
      <w:r w:rsidRPr="00EB1725">
        <w:rPr>
          <w:rFonts w:ascii="Times New Roman" w:hAnsi="Times New Roman"/>
          <w:sz w:val="24"/>
          <w:szCs w:val="24"/>
        </w:rPr>
        <w:t>iológicas. Pág. 446-447.</w:t>
      </w:r>
    </w:p>
    <w:p w:rsidR="00D16FF7" w:rsidRDefault="00D16FF7" w:rsidP="00D16FF7">
      <w:pPr>
        <w:numPr>
          <w:ilvl w:val="0"/>
          <w:numId w:val="18"/>
        </w:numPr>
        <w:tabs>
          <w:tab w:val="num" w:pos="330"/>
        </w:tabs>
        <w:spacing w:line="360" w:lineRule="auto"/>
        <w:ind w:left="330"/>
        <w:jc w:val="both"/>
        <w:rPr>
          <w:rFonts w:ascii="Times New Roman" w:hAnsi="Times New Roman"/>
          <w:sz w:val="24"/>
          <w:szCs w:val="24"/>
          <w:lang w:val="es-ES"/>
        </w:rPr>
      </w:pPr>
      <w:r w:rsidRPr="00CF1C4B">
        <w:rPr>
          <w:rFonts w:ascii="Times New Roman" w:hAnsi="Times New Roman"/>
          <w:sz w:val="24"/>
          <w:szCs w:val="24"/>
        </w:rPr>
        <w:t xml:space="preserve">Restrepo, Angela. 2003. </w:t>
      </w:r>
      <w:r w:rsidRPr="00CF1C4B">
        <w:rPr>
          <w:rFonts w:ascii="Times New Roman" w:hAnsi="Times New Roman"/>
          <w:iCs/>
          <w:sz w:val="24"/>
          <w:szCs w:val="24"/>
        </w:rPr>
        <w:t>Fundamentos de medicina.</w:t>
      </w:r>
      <w:r w:rsidRPr="00CF1C4B">
        <w:rPr>
          <w:rFonts w:ascii="Times New Roman" w:hAnsi="Times New Roman"/>
          <w:sz w:val="24"/>
          <w:szCs w:val="24"/>
        </w:rPr>
        <w:t xml:space="preserve"> Enfermedades infecciosas</w:t>
      </w:r>
      <w:r w:rsidRPr="00CF1C4B">
        <w:rPr>
          <w:rFonts w:ascii="Times New Roman" w:hAnsi="Times New Roman"/>
          <w:i/>
          <w:iCs/>
          <w:sz w:val="24"/>
          <w:szCs w:val="24"/>
        </w:rPr>
        <w:t xml:space="preserve">. </w:t>
      </w:r>
      <w:r w:rsidRPr="00CF1C4B">
        <w:rPr>
          <w:rFonts w:ascii="Times New Roman" w:hAnsi="Times New Roman"/>
          <w:sz w:val="24"/>
          <w:szCs w:val="24"/>
        </w:rPr>
        <w:t>6º Edición Medellín, Colombia</w:t>
      </w:r>
      <w:r w:rsidRPr="00EB1725">
        <w:rPr>
          <w:rFonts w:ascii="Times New Roman" w:hAnsi="Times New Roman"/>
          <w:sz w:val="24"/>
          <w:szCs w:val="24"/>
        </w:rPr>
        <w:t>. Editorial Corporación para Investigaciones Biológicas</w:t>
      </w:r>
      <w:r w:rsidRPr="00EB1725">
        <w:rPr>
          <w:rFonts w:ascii="Times New Roman" w:hAnsi="Times New Roman"/>
          <w:sz w:val="24"/>
          <w:szCs w:val="24"/>
          <w:lang w:val="es-ES"/>
        </w:rPr>
        <w:t>.  Pág.480-481.</w:t>
      </w:r>
    </w:p>
    <w:p w:rsidR="00D16FF7" w:rsidRPr="009260D2" w:rsidRDefault="00D16FF7" w:rsidP="00D16FF7">
      <w:pPr>
        <w:numPr>
          <w:ilvl w:val="0"/>
          <w:numId w:val="18"/>
        </w:numPr>
        <w:tabs>
          <w:tab w:val="num" w:pos="330"/>
        </w:tabs>
        <w:spacing w:line="360" w:lineRule="auto"/>
        <w:ind w:left="330"/>
        <w:jc w:val="both"/>
        <w:rPr>
          <w:rFonts w:ascii="Times New Roman" w:hAnsi="Times New Roman"/>
          <w:sz w:val="24"/>
          <w:szCs w:val="24"/>
          <w:lang w:val="es-ES"/>
        </w:rPr>
      </w:pPr>
      <w:r w:rsidRPr="00EB1725">
        <w:rPr>
          <w:rFonts w:ascii="Times New Roman" w:hAnsi="Times New Roman"/>
          <w:sz w:val="24"/>
          <w:szCs w:val="24"/>
        </w:rPr>
        <w:t>Sánchez González Miguel Ángel. 1998. Historia, teoría y método de la medicina: introduc</w:t>
      </w:r>
      <w:r>
        <w:rPr>
          <w:rFonts w:ascii="Times New Roman" w:hAnsi="Times New Roman"/>
          <w:sz w:val="24"/>
          <w:szCs w:val="24"/>
        </w:rPr>
        <w:t>ción al pensamiento médico. 1º E</w:t>
      </w:r>
      <w:r w:rsidRPr="00EB1725">
        <w:rPr>
          <w:rFonts w:ascii="Times New Roman" w:hAnsi="Times New Roman"/>
          <w:sz w:val="24"/>
          <w:szCs w:val="24"/>
        </w:rPr>
        <w:t>dición. España. Editorial Elsevier, Pág. 52-53.</w:t>
      </w:r>
    </w:p>
    <w:p w:rsidR="00D16FF7" w:rsidRPr="00B3158E" w:rsidRDefault="00D16FF7" w:rsidP="00D16FF7">
      <w:pPr>
        <w:numPr>
          <w:ilvl w:val="0"/>
          <w:numId w:val="18"/>
        </w:numPr>
        <w:tabs>
          <w:tab w:val="clear" w:pos="690"/>
          <w:tab w:val="num" w:pos="330"/>
          <w:tab w:val="left" w:pos="720"/>
        </w:tabs>
        <w:autoSpaceDE w:val="0"/>
        <w:autoSpaceDN w:val="0"/>
        <w:adjustRightInd w:val="0"/>
        <w:spacing w:after="0" w:line="360" w:lineRule="auto"/>
        <w:ind w:left="330" w:right="18"/>
        <w:jc w:val="both"/>
        <w:rPr>
          <w:rFonts w:ascii="Times New Roman" w:eastAsia="Times New Roman" w:hAnsi="Times New Roman"/>
          <w:color w:val="0066CC"/>
          <w:sz w:val="24"/>
          <w:szCs w:val="24"/>
          <w:u w:val="single"/>
          <w:lang w:val="es-ES_tradnl" w:eastAsia="es-ES"/>
        </w:rPr>
      </w:pPr>
      <w:r w:rsidRPr="00B3158E">
        <w:rPr>
          <w:rFonts w:ascii="Times New Roman" w:eastAsia="Times New Roman" w:hAnsi="Times New Roman"/>
          <w:color w:val="000000"/>
          <w:sz w:val="24"/>
          <w:szCs w:val="24"/>
          <w:lang w:val="es-ES_tradnl" w:eastAsia="es-ES"/>
        </w:rPr>
        <w:t>SAEZ POZAS, Nery; DELGADO CABRERA, Caridad; ROMERO AHUMADA, Francisco  y  BAEZ DUENAS, Rosa María. El diagnóstico de laboratorio de la sífilis: Revisión bibliográfica. Rev Cubana Med Gen Integr [online]. 1997, vol.13, n.1 [citado  2010-06-16], pp. 43-48. Disponible en: &lt;</w:t>
      </w:r>
      <w:r w:rsidRPr="00B3158E">
        <w:rPr>
          <w:rFonts w:ascii="Times New Roman" w:eastAsia="Times New Roman" w:hAnsi="Times New Roman"/>
          <w:color w:val="0066CC"/>
          <w:sz w:val="24"/>
          <w:szCs w:val="24"/>
          <w:u w:val="single"/>
          <w:lang w:val="es-ES_tradnl" w:eastAsia="es-ES"/>
        </w:rPr>
        <w:t>http://scielo.sld.cu</w:t>
      </w:r>
    </w:p>
    <w:p w:rsidR="00D16FF7" w:rsidRDefault="00D16FF7" w:rsidP="00D16FF7">
      <w:pPr>
        <w:numPr>
          <w:ilvl w:val="0"/>
          <w:numId w:val="18"/>
        </w:numPr>
        <w:tabs>
          <w:tab w:val="clear" w:pos="690"/>
          <w:tab w:val="num" w:pos="330"/>
          <w:tab w:val="left" w:pos="720"/>
        </w:tabs>
        <w:autoSpaceDE w:val="0"/>
        <w:autoSpaceDN w:val="0"/>
        <w:adjustRightInd w:val="0"/>
        <w:spacing w:after="0" w:line="360" w:lineRule="auto"/>
        <w:ind w:left="330" w:right="18"/>
        <w:jc w:val="both"/>
        <w:rPr>
          <w:rFonts w:ascii="Times New Roman" w:eastAsia="Times New Roman" w:hAnsi="Times New Roman"/>
          <w:color w:val="000000"/>
          <w:sz w:val="24"/>
          <w:szCs w:val="24"/>
          <w:lang w:val="es-ES_tradnl" w:eastAsia="es-ES"/>
        </w:rPr>
      </w:pPr>
      <w:r w:rsidRPr="00FF3222">
        <w:rPr>
          <w:rFonts w:ascii="Times New Roman" w:eastAsia="Times New Roman" w:hAnsi="Times New Roman"/>
          <w:color w:val="000000"/>
          <w:sz w:val="24"/>
          <w:szCs w:val="24"/>
          <w:lang w:val="es-ES_tradnl" w:eastAsia="es-ES"/>
        </w:rPr>
        <w:t>Sanguineti Diaz, Cecilia. Dermatología peruana</w:t>
      </w:r>
      <w:r>
        <w:rPr>
          <w:rFonts w:ascii="Times New Roman" w:eastAsia="Times New Roman" w:hAnsi="Times New Roman"/>
          <w:color w:val="000000"/>
          <w:sz w:val="24"/>
          <w:szCs w:val="24"/>
          <w:lang w:val="es-ES_tradnl" w:eastAsia="es-ES"/>
        </w:rPr>
        <w:t xml:space="preserve"> </w:t>
      </w:r>
      <w:r w:rsidRPr="00FF3222">
        <w:rPr>
          <w:rFonts w:ascii="Times New Roman" w:eastAsia="Times New Roman" w:hAnsi="Times New Roman"/>
          <w:color w:val="000000"/>
          <w:sz w:val="24"/>
          <w:szCs w:val="24"/>
          <w:lang w:val="es-ES_tradnl" w:eastAsia="es-ES"/>
        </w:rPr>
        <w:t>[revista en internet] 2000 diciembre [acceso 5 de abril de 2010] 10(1). Disponible en:</w:t>
      </w:r>
      <w:r>
        <w:rPr>
          <w:rFonts w:ascii="Times New Roman" w:eastAsia="Times New Roman" w:hAnsi="Times New Roman"/>
          <w:color w:val="000000"/>
          <w:sz w:val="24"/>
          <w:szCs w:val="24"/>
          <w:lang w:val="es-ES_tradnl" w:eastAsia="es-ES"/>
        </w:rPr>
        <w:t xml:space="preserve"> </w:t>
      </w:r>
    </w:p>
    <w:p w:rsidR="00D16FF7" w:rsidRPr="00FF3222" w:rsidRDefault="00D16FF7" w:rsidP="00D16FF7">
      <w:pPr>
        <w:tabs>
          <w:tab w:val="left" w:pos="720"/>
        </w:tabs>
        <w:autoSpaceDE w:val="0"/>
        <w:autoSpaceDN w:val="0"/>
        <w:adjustRightInd w:val="0"/>
        <w:spacing w:after="0" w:line="360" w:lineRule="auto"/>
        <w:ind w:left="330" w:right="18"/>
        <w:jc w:val="both"/>
        <w:rPr>
          <w:rFonts w:ascii="Times New Roman" w:eastAsia="Times New Roman" w:hAnsi="Times New Roman"/>
          <w:color w:val="000000"/>
          <w:sz w:val="24"/>
          <w:szCs w:val="24"/>
          <w:lang w:val="es-ES_tradnl" w:eastAsia="es-ES"/>
        </w:rPr>
      </w:pPr>
      <w:r w:rsidRPr="00FF3222">
        <w:rPr>
          <w:rFonts w:ascii="Times New Roman" w:eastAsia="Times New Roman" w:hAnsi="Times New Roman"/>
          <w:color w:val="0066CC"/>
          <w:sz w:val="24"/>
          <w:szCs w:val="24"/>
          <w:u w:val="single"/>
          <w:lang w:val="es-ES_tradnl" w:eastAsia="es-ES"/>
        </w:rPr>
        <w:t>http://sisbib.unmsm.edu.pe/bvrevistas/dermatologia/v10_sup1/pruebas_lab.htm#</w:t>
      </w:r>
    </w:p>
    <w:p w:rsidR="00D16FF7" w:rsidRDefault="00D16FF7" w:rsidP="00D16FF7">
      <w:pPr>
        <w:spacing w:line="360" w:lineRule="auto"/>
        <w:jc w:val="both"/>
        <w:rPr>
          <w:rFonts w:ascii="Times New Roman" w:hAnsi="Times New Roman"/>
          <w:sz w:val="24"/>
          <w:szCs w:val="24"/>
          <w:lang w:val="es-ES_tradnl"/>
        </w:rPr>
      </w:pPr>
    </w:p>
    <w:p w:rsidR="00D16FF7" w:rsidRDefault="00D16FF7" w:rsidP="00D16FF7">
      <w:pPr>
        <w:spacing w:line="360" w:lineRule="auto"/>
        <w:jc w:val="both"/>
        <w:rPr>
          <w:rFonts w:ascii="Times New Roman" w:hAnsi="Times New Roman"/>
          <w:sz w:val="24"/>
          <w:szCs w:val="24"/>
          <w:lang w:val="es-ES_tradnl"/>
        </w:rPr>
      </w:pPr>
    </w:p>
    <w:p w:rsidR="00D16FF7" w:rsidRDefault="00D16FF7" w:rsidP="00D16FF7">
      <w:pPr>
        <w:spacing w:line="360" w:lineRule="auto"/>
        <w:jc w:val="both"/>
        <w:rPr>
          <w:rFonts w:ascii="Times New Roman" w:hAnsi="Times New Roman"/>
          <w:sz w:val="24"/>
          <w:szCs w:val="24"/>
          <w:lang w:val="es-ES_tradnl"/>
        </w:rPr>
      </w:pPr>
    </w:p>
    <w:p w:rsidR="00D16FF7" w:rsidRPr="00EB1725" w:rsidRDefault="00D16FF7" w:rsidP="00D16FF7">
      <w:pPr>
        <w:pStyle w:val="Sinespaciado"/>
        <w:spacing w:line="360" w:lineRule="auto"/>
        <w:jc w:val="both"/>
      </w:pPr>
    </w:p>
    <w:p w:rsidR="00A3046E" w:rsidRPr="00D16FF7" w:rsidRDefault="00A3046E" w:rsidP="00D16FF7">
      <w:pPr>
        <w:rPr>
          <w:lang w:val="es-ES"/>
        </w:rPr>
      </w:pPr>
    </w:p>
    <w:sectPr w:rsidR="00A3046E" w:rsidRPr="00D16FF7" w:rsidSect="00D16FF7">
      <w:footerReference w:type="even" r:id="rId39"/>
      <w:footerReference w:type="default" r:id="rId40"/>
      <w:footerReference w:type="first" r:id="rId41"/>
      <w:pgSz w:w="12240" w:h="15840"/>
      <w:pgMar w:top="1701" w:right="1134" w:bottom="1134" w:left="1701" w:header="709" w:footer="709" w:gutter="0"/>
      <w:pgNumType w:start="3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3C8F" w:rsidRDefault="00E83C8F" w:rsidP="00CA0DD9">
      <w:pPr>
        <w:spacing w:after="0" w:line="240" w:lineRule="auto"/>
      </w:pPr>
      <w:r>
        <w:separator/>
      </w:r>
    </w:p>
  </w:endnote>
  <w:endnote w:type="continuationSeparator" w:id="0">
    <w:p w:rsidR="00E83C8F" w:rsidRDefault="00E83C8F" w:rsidP="00CA0D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egoe UI">
    <w:panose1 w:val="020B0502040204020203"/>
    <w:charset w:val="00"/>
    <w:family w:val="swiss"/>
    <w:pitch w:val="variable"/>
    <w:sig w:usb0="E00022FF" w:usb1="C000205B" w:usb2="0000000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4BF7" w:rsidRDefault="00DF4BF7">
    <w:pPr>
      <w:pStyle w:val="Piedepgina"/>
      <w:jc w:val="right"/>
    </w:pPr>
  </w:p>
  <w:p w:rsidR="00DF4BF7" w:rsidRDefault="00DF4BF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2B54" w:rsidRDefault="00BC2B54" w:rsidP="00D16FF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BC2B54" w:rsidRDefault="00BC2B54" w:rsidP="00BC2B54">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2B54" w:rsidRDefault="00BC2B54" w:rsidP="00D16FF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B427A">
      <w:rPr>
        <w:rStyle w:val="Nmerodepgina"/>
        <w:noProof/>
      </w:rPr>
      <w:t>31</w:t>
    </w:r>
    <w:r>
      <w:rPr>
        <w:rStyle w:val="Nmerodepgina"/>
      </w:rPr>
      <w:fldChar w:fldCharType="end"/>
    </w:r>
  </w:p>
  <w:p w:rsidR="00FF3222" w:rsidRDefault="00FF3222" w:rsidP="00BC2B54">
    <w:pPr>
      <w:pStyle w:val="Piedepgina"/>
      <w:ind w:right="360"/>
      <w:jc w:val="right"/>
    </w:pPr>
  </w:p>
  <w:p w:rsidR="00FF3222" w:rsidRDefault="00FF3222">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6FF7" w:rsidRDefault="00D16FF7" w:rsidP="00D16FF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D16FF7" w:rsidRDefault="00D16FF7" w:rsidP="00D16FF7">
    <w:pPr>
      <w:pStyle w:val="Piedepgina"/>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6FF7" w:rsidRDefault="00D16FF7" w:rsidP="00D16FF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B427A">
      <w:rPr>
        <w:rStyle w:val="Nmerodepgina"/>
        <w:noProof/>
      </w:rPr>
      <w:t>62</w:t>
    </w:r>
    <w:r>
      <w:rPr>
        <w:rStyle w:val="Nmerodepgina"/>
      </w:rPr>
      <w:fldChar w:fldCharType="end"/>
    </w:r>
  </w:p>
  <w:p w:rsidR="00FF3222" w:rsidRDefault="00FF3222" w:rsidP="00D16FF7">
    <w:pPr>
      <w:pStyle w:val="Piedepgina"/>
      <w:ind w:right="360"/>
      <w:jc w:val="right"/>
    </w:pPr>
  </w:p>
  <w:p w:rsidR="00FF3222" w:rsidRDefault="00FF3222">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222" w:rsidRDefault="00FF3222">
    <w:pPr>
      <w:pStyle w:val="Piedepgina"/>
      <w:jc w:val="right"/>
    </w:pPr>
    <w:fldSimple w:instr=" PAGE   \* MERGEFORMAT ">
      <w:r w:rsidR="00FB427A">
        <w:rPr>
          <w:noProof/>
        </w:rPr>
        <w:t>32</w:t>
      </w:r>
    </w:fldSimple>
  </w:p>
  <w:p w:rsidR="00FF3222" w:rsidRDefault="00FF322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3C8F" w:rsidRDefault="00E83C8F" w:rsidP="00CA0DD9">
      <w:pPr>
        <w:spacing w:after="0" w:line="240" w:lineRule="auto"/>
      </w:pPr>
      <w:r>
        <w:separator/>
      </w:r>
    </w:p>
  </w:footnote>
  <w:footnote w:type="continuationSeparator" w:id="0">
    <w:p w:rsidR="00E83C8F" w:rsidRDefault="00E83C8F" w:rsidP="00CA0DD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F393"/>
      </v:shape>
    </w:pict>
  </w:numPicBullet>
  <w:abstractNum w:abstractNumId="0">
    <w:nsid w:val="07FC0B5B"/>
    <w:multiLevelType w:val="hybridMultilevel"/>
    <w:tmpl w:val="CF0A6A7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BF97110"/>
    <w:multiLevelType w:val="hybridMultilevel"/>
    <w:tmpl w:val="98FEB40E"/>
    <w:lvl w:ilvl="0" w:tplc="0C0A000F">
      <w:start w:val="1"/>
      <w:numFmt w:val="decimal"/>
      <w:lvlText w:val="%1."/>
      <w:lvlJc w:val="left"/>
      <w:pPr>
        <w:tabs>
          <w:tab w:val="num" w:pos="1428"/>
        </w:tabs>
        <w:ind w:left="1428" w:hanging="360"/>
      </w:pPr>
    </w:lvl>
    <w:lvl w:ilvl="1" w:tplc="0C0A0019" w:tentative="1">
      <w:start w:val="1"/>
      <w:numFmt w:val="lowerLetter"/>
      <w:lvlText w:val="%2."/>
      <w:lvlJc w:val="left"/>
      <w:pPr>
        <w:tabs>
          <w:tab w:val="num" w:pos="2148"/>
        </w:tabs>
        <w:ind w:left="2148" w:hanging="360"/>
      </w:pPr>
    </w:lvl>
    <w:lvl w:ilvl="2" w:tplc="0C0A001B" w:tentative="1">
      <w:start w:val="1"/>
      <w:numFmt w:val="lowerRoman"/>
      <w:lvlText w:val="%3."/>
      <w:lvlJc w:val="right"/>
      <w:pPr>
        <w:tabs>
          <w:tab w:val="num" w:pos="2868"/>
        </w:tabs>
        <w:ind w:left="2868" w:hanging="180"/>
      </w:pPr>
    </w:lvl>
    <w:lvl w:ilvl="3" w:tplc="0C0A000F" w:tentative="1">
      <w:start w:val="1"/>
      <w:numFmt w:val="decimal"/>
      <w:lvlText w:val="%4."/>
      <w:lvlJc w:val="left"/>
      <w:pPr>
        <w:tabs>
          <w:tab w:val="num" w:pos="3588"/>
        </w:tabs>
        <w:ind w:left="3588" w:hanging="360"/>
      </w:pPr>
    </w:lvl>
    <w:lvl w:ilvl="4" w:tplc="0C0A0019" w:tentative="1">
      <w:start w:val="1"/>
      <w:numFmt w:val="lowerLetter"/>
      <w:lvlText w:val="%5."/>
      <w:lvlJc w:val="left"/>
      <w:pPr>
        <w:tabs>
          <w:tab w:val="num" w:pos="4308"/>
        </w:tabs>
        <w:ind w:left="4308" w:hanging="360"/>
      </w:pPr>
    </w:lvl>
    <w:lvl w:ilvl="5" w:tplc="0C0A001B" w:tentative="1">
      <w:start w:val="1"/>
      <w:numFmt w:val="lowerRoman"/>
      <w:lvlText w:val="%6."/>
      <w:lvlJc w:val="right"/>
      <w:pPr>
        <w:tabs>
          <w:tab w:val="num" w:pos="5028"/>
        </w:tabs>
        <w:ind w:left="5028" w:hanging="180"/>
      </w:pPr>
    </w:lvl>
    <w:lvl w:ilvl="6" w:tplc="0C0A000F" w:tentative="1">
      <w:start w:val="1"/>
      <w:numFmt w:val="decimal"/>
      <w:lvlText w:val="%7."/>
      <w:lvlJc w:val="left"/>
      <w:pPr>
        <w:tabs>
          <w:tab w:val="num" w:pos="5748"/>
        </w:tabs>
        <w:ind w:left="5748" w:hanging="360"/>
      </w:pPr>
    </w:lvl>
    <w:lvl w:ilvl="7" w:tplc="0C0A0019" w:tentative="1">
      <w:start w:val="1"/>
      <w:numFmt w:val="lowerLetter"/>
      <w:lvlText w:val="%8."/>
      <w:lvlJc w:val="left"/>
      <w:pPr>
        <w:tabs>
          <w:tab w:val="num" w:pos="6468"/>
        </w:tabs>
        <w:ind w:left="6468" w:hanging="360"/>
      </w:pPr>
    </w:lvl>
    <w:lvl w:ilvl="8" w:tplc="0C0A001B" w:tentative="1">
      <w:start w:val="1"/>
      <w:numFmt w:val="lowerRoman"/>
      <w:lvlText w:val="%9."/>
      <w:lvlJc w:val="right"/>
      <w:pPr>
        <w:tabs>
          <w:tab w:val="num" w:pos="7188"/>
        </w:tabs>
        <w:ind w:left="7188" w:hanging="180"/>
      </w:pPr>
    </w:lvl>
  </w:abstractNum>
  <w:abstractNum w:abstractNumId="2">
    <w:nsid w:val="0F6257C6"/>
    <w:multiLevelType w:val="hybridMultilevel"/>
    <w:tmpl w:val="11B2396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5562CF2"/>
    <w:multiLevelType w:val="hybridMultilevel"/>
    <w:tmpl w:val="778A5DD2"/>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1A99151D"/>
    <w:multiLevelType w:val="hybridMultilevel"/>
    <w:tmpl w:val="7E585FD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CF50B36"/>
    <w:multiLevelType w:val="hybridMultilevel"/>
    <w:tmpl w:val="32A43AF2"/>
    <w:lvl w:ilvl="0" w:tplc="44E8EB92">
      <w:start w:val="1"/>
      <w:numFmt w:val="decimal"/>
      <w:lvlText w:val="%1."/>
      <w:lvlJc w:val="left"/>
      <w:pPr>
        <w:tabs>
          <w:tab w:val="num" w:pos="690"/>
        </w:tabs>
        <w:ind w:left="690" w:hanging="360"/>
      </w:pPr>
      <w:rPr>
        <w:color w:val="auto"/>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1EE14C2E"/>
    <w:multiLevelType w:val="hybridMultilevel"/>
    <w:tmpl w:val="C39E2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1B7809"/>
    <w:multiLevelType w:val="hybridMultilevel"/>
    <w:tmpl w:val="79CC2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1C5826"/>
    <w:multiLevelType w:val="hybridMultilevel"/>
    <w:tmpl w:val="B13CDB60"/>
    <w:lvl w:ilvl="0" w:tplc="5E066066">
      <w:start w:val="446"/>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nsid w:val="365630DD"/>
    <w:multiLevelType w:val="hybridMultilevel"/>
    <w:tmpl w:val="FF30909E"/>
    <w:lvl w:ilvl="0" w:tplc="0C0A0001">
      <w:start w:val="1"/>
      <w:numFmt w:val="bullet"/>
      <w:lvlText w:val=""/>
      <w:lvlJc w:val="left"/>
      <w:pPr>
        <w:tabs>
          <w:tab w:val="num" w:pos="720"/>
        </w:tabs>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36BB6474"/>
    <w:multiLevelType w:val="hybridMultilevel"/>
    <w:tmpl w:val="15F81F28"/>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377E149B"/>
    <w:multiLevelType w:val="hybridMultilevel"/>
    <w:tmpl w:val="B9E4D344"/>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2">
    <w:nsid w:val="38263938"/>
    <w:multiLevelType w:val="hybridMultilevel"/>
    <w:tmpl w:val="C0F2A4BA"/>
    <w:lvl w:ilvl="0" w:tplc="440A000F">
      <w:start w:val="1"/>
      <w:numFmt w:val="decimal"/>
      <w:lvlText w:val="%1."/>
      <w:lvlJc w:val="left"/>
      <w:pPr>
        <w:ind w:left="1428" w:hanging="360"/>
      </w:pPr>
    </w:lvl>
    <w:lvl w:ilvl="1" w:tplc="440A0019" w:tentative="1">
      <w:start w:val="1"/>
      <w:numFmt w:val="lowerLetter"/>
      <w:lvlText w:val="%2."/>
      <w:lvlJc w:val="left"/>
      <w:pPr>
        <w:ind w:left="2148" w:hanging="360"/>
      </w:pPr>
    </w:lvl>
    <w:lvl w:ilvl="2" w:tplc="440A001B" w:tentative="1">
      <w:start w:val="1"/>
      <w:numFmt w:val="lowerRoman"/>
      <w:lvlText w:val="%3."/>
      <w:lvlJc w:val="right"/>
      <w:pPr>
        <w:ind w:left="2868" w:hanging="180"/>
      </w:pPr>
    </w:lvl>
    <w:lvl w:ilvl="3" w:tplc="440A000F" w:tentative="1">
      <w:start w:val="1"/>
      <w:numFmt w:val="decimal"/>
      <w:lvlText w:val="%4."/>
      <w:lvlJc w:val="left"/>
      <w:pPr>
        <w:ind w:left="3588" w:hanging="360"/>
      </w:pPr>
    </w:lvl>
    <w:lvl w:ilvl="4" w:tplc="440A0019" w:tentative="1">
      <w:start w:val="1"/>
      <w:numFmt w:val="lowerLetter"/>
      <w:lvlText w:val="%5."/>
      <w:lvlJc w:val="left"/>
      <w:pPr>
        <w:ind w:left="4308" w:hanging="360"/>
      </w:pPr>
    </w:lvl>
    <w:lvl w:ilvl="5" w:tplc="440A001B" w:tentative="1">
      <w:start w:val="1"/>
      <w:numFmt w:val="lowerRoman"/>
      <w:lvlText w:val="%6."/>
      <w:lvlJc w:val="right"/>
      <w:pPr>
        <w:ind w:left="5028" w:hanging="180"/>
      </w:pPr>
    </w:lvl>
    <w:lvl w:ilvl="6" w:tplc="440A000F" w:tentative="1">
      <w:start w:val="1"/>
      <w:numFmt w:val="decimal"/>
      <w:lvlText w:val="%7."/>
      <w:lvlJc w:val="left"/>
      <w:pPr>
        <w:ind w:left="5748" w:hanging="360"/>
      </w:pPr>
    </w:lvl>
    <w:lvl w:ilvl="7" w:tplc="440A0019" w:tentative="1">
      <w:start w:val="1"/>
      <w:numFmt w:val="lowerLetter"/>
      <w:lvlText w:val="%8."/>
      <w:lvlJc w:val="left"/>
      <w:pPr>
        <w:ind w:left="6468" w:hanging="360"/>
      </w:pPr>
    </w:lvl>
    <w:lvl w:ilvl="8" w:tplc="440A001B" w:tentative="1">
      <w:start w:val="1"/>
      <w:numFmt w:val="lowerRoman"/>
      <w:lvlText w:val="%9."/>
      <w:lvlJc w:val="right"/>
      <w:pPr>
        <w:ind w:left="7188" w:hanging="180"/>
      </w:pPr>
    </w:lvl>
  </w:abstractNum>
  <w:abstractNum w:abstractNumId="13">
    <w:nsid w:val="4E5139BF"/>
    <w:multiLevelType w:val="multilevel"/>
    <w:tmpl w:val="6BAACB08"/>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4">
    <w:nsid w:val="4E513F1F"/>
    <w:multiLevelType w:val="hybridMultilevel"/>
    <w:tmpl w:val="F788D22C"/>
    <w:lvl w:ilvl="0" w:tplc="6D9EAAC6">
      <w:start w:val="446"/>
      <w:numFmt w:val="decimal"/>
      <w:lvlText w:val="%1"/>
      <w:lvlJc w:val="left"/>
      <w:pPr>
        <w:ind w:left="540" w:hanging="360"/>
      </w:pPr>
      <w:rPr>
        <w:rFonts w:hint="default"/>
        <w:b w:val="0"/>
      </w:rPr>
    </w:lvl>
    <w:lvl w:ilvl="1" w:tplc="440A0019" w:tentative="1">
      <w:start w:val="1"/>
      <w:numFmt w:val="lowerLetter"/>
      <w:lvlText w:val="%2."/>
      <w:lvlJc w:val="left"/>
      <w:pPr>
        <w:ind w:left="1260" w:hanging="360"/>
      </w:pPr>
    </w:lvl>
    <w:lvl w:ilvl="2" w:tplc="440A001B" w:tentative="1">
      <w:start w:val="1"/>
      <w:numFmt w:val="lowerRoman"/>
      <w:lvlText w:val="%3."/>
      <w:lvlJc w:val="right"/>
      <w:pPr>
        <w:ind w:left="1980" w:hanging="180"/>
      </w:pPr>
    </w:lvl>
    <w:lvl w:ilvl="3" w:tplc="440A000F" w:tentative="1">
      <w:start w:val="1"/>
      <w:numFmt w:val="decimal"/>
      <w:lvlText w:val="%4."/>
      <w:lvlJc w:val="left"/>
      <w:pPr>
        <w:ind w:left="2700" w:hanging="360"/>
      </w:pPr>
    </w:lvl>
    <w:lvl w:ilvl="4" w:tplc="440A0019" w:tentative="1">
      <w:start w:val="1"/>
      <w:numFmt w:val="lowerLetter"/>
      <w:lvlText w:val="%5."/>
      <w:lvlJc w:val="left"/>
      <w:pPr>
        <w:ind w:left="3420" w:hanging="360"/>
      </w:pPr>
    </w:lvl>
    <w:lvl w:ilvl="5" w:tplc="440A001B" w:tentative="1">
      <w:start w:val="1"/>
      <w:numFmt w:val="lowerRoman"/>
      <w:lvlText w:val="%6."/>
      <w:lvlJc w:val="right"/>
      <w:pPr>
        <w:ind w:left="4140" w:hanging="180"/>
      </w:pPr>
    </w:lvl>
    <w:lvl w:ilvl="6" w:tplc="440A000F" w:tentative="1">
      <w:start w:val="1"/>
      <w:numFmt w:val="decimal"/>
      <w:lvlText w:val="%7."/>
      <w:lvlJc w:val="left"/>
      <w:pPr>
        <w:ind w:left="4860" w:hanging="360"/>
      </w:pPr>
    </w:lvl>
    <w:lvl w:ilvl="7" w:tplc="440A0019" w:tentative="1">
      <w:start w:val="1"/>
      <w:numFmt w:val="lowerLetter"/>
      <w:lvlText w:val="%8."/>
      <w:lvlJc w:val="left"/>
      <w:pPr>
        <w:ind w:left="5580" w:hanging="360"/>
      </w:pPr>
    </w:lvl>
    <w:lvl w:ilvl="8" w:tplc="440A001B" w:tentative="1">
      <w:start w:val="1"/>
      <w:numFmt w:val="lowerRoman"/>
      <w:lvlText w:val="%9."/>
      <w:lvlJc w:val="right"/>
      <w:pPr>
        <w:ind w:left="6300" w:hanging="180"/>
      </w:pPr>
    </w:lvl>
  </w:abstractNum>
  <w:abstractNum w:abstractNumId="15">
    <w:nsid w:val="50517E58"/>
    <w:multiLevelType w:val="hybridMultilevel"/>
    <w:tmpl w:val="97481516"/>
    <w:lvl w:ilvl="0" w:tplc="AEE0629A">
      <w:start w:val="1"/>
      <w:numFmt w:val="bullet"/>
      <w:lvlText w:val="-"/>
      <w:lvlJc w:val="left"/>
      <w:pPr>
        <w:tabs>
          <w:tab w:val="num" w:pos="360"/>
        </w:tabs>
        <w:ind w:left="36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5CE76312"/>
    <w:multiLevelType w:val="hybridMultilevel"/>
    <w:tmpl w:val="100A9F18"/>
    <w:lvl w:ilvl="0" w:tplc="440A0003">
      <w:start w:val="1"/>
      <w:numFmt w:val="bullet"/>
      <w:lvlText w:val="o"/>
      <w:lvlJc w:val="left"/>
      <w:pPr>
        <w:ind w:left="1080" w:hanging="360"/>
      </w:pPr>
      <w:rPr>
        <w:rFonts w:ascii="Courier New" w:hAnsi="Courier New" w:cs="Courier New"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17">
    <w:nsid w:val="67C35F78"/>
    <w:multiLevelType w:val="hybridMultilevel"/>
    <w:tmpl w:val="5186F252"/>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70606F71"/>
    <w:multiLevelType w:val="hybridMultilevel"/>
    <w:tmpl w:val="7D42D952"/>
    <w:lvl w:ilvl="0" w:tplc="0C0A0003">
      <w:start w:val="1"/>
      <w:numFmt w:val="bullet"/>
      <w:lvlText w:val="o"/>
      <w:lvlJc w:val="left"/>
      <w:pPr>
        <w:tabs>
          <w:tab w:val="num" w:pos="360"/>
        </w:tabs>
        <w:ind w:left="360" w:hanging="360"/>
      </w:pPr>
      <w:rPr>
        <w:rFonts w:ascii="Courier New" w:hAnsi="Courier New" w:cs="Courier New"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9"/>
  </w:num>
  <w:num w:numId="3">
    <w:abstractNumId w:val="15"/>
  </w:num>
  <w:num w:numId="4">
    <w:abstractNumId w:val="0"/>
  </w:num>
  <w:num w:numId="5">
    <w:abstractNumId w:val="10"/>
  </w:num>
  <w:num w:numId="6">
    <w:abstractNumId w:val="13"/>
  </w:num>
  <w:num w:numId="7">
    <w:abstractNumId w:val="17"/>
  </w:num>
  <w:num w:numId="8">
    <w:abstractNumId w:val="1"/>
  </w:num>
  <w:num w:numId="9">
    <w:abstractNumId w:val="3"/>
  </w:num>
  <w:num w:numId="10">
    <w:abstractNumId w:val="18"/>
  </w:num>
  <w:num w:numId="11">
    <w:abstractNumId w:val="12"/>
  </w:num>
  <w:num w:numId="12">
    <w:abstractNumId w:val="11"/>
  </w:num>
  <w:num w:numId="13">
    <w:abstractNumId w:val="16"/>
  </w:num>
  <w:num w:numId="14">
    <w:abstractNumId w:val="6"/>
  </w:num>
  <w:num w:numId="15">
    <w:abstractNumId w:val="7"/>
  </w:num>
  <w:num w:numId="16">
    <w:abstractNumId w:val="8"/>
  </w:num>
  <w:num w:numId="17">
    <w:abstractNumId w:val="14"/>
  </w:num>
  <w:num w:numId="18">
    <w:abstractNumId w:val="5"/>
  </w:num>
  <w:num w:numId="1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CA0DD9"/>
    <w:rsid w:val="00016271"/>
    <w:rsid w:val="000442BA"/>
    <w:rsid w:val="00050025"/>
    <w:rsid w:val="00060611"/>
    <w:rsid w:val="00060F7E"/>
    <w:rsid w:val="00080DCD"/>
    <w:rsid w:val="00097AE1"/>
    <w:rsid w:val="000A7EE5"/>
    <w:rsid w:val="000D5259"/>
    <w:rsid w:val="00127F7B"/>
    <w:rsid w:val="00142BE0"/>
    <w:rsid w:val="00172B7C"/>
    <w:rsid w:val="0017609F"/>
    <w:rsid w:val="00181603"/>
    <w:rsid w:val="001923BC"/>
    <w:rsid w:val="001B5EEC"/>
    <w:rsid w:val="001C6D14"/>
    <w:rsid w:val="001C7935"/>
    <w:rsid w:val="001D1BA6"/>
    <w:rsid w:val="001D678D"/>
    <w:rsid w:val="001E171F"/>
    <w:rsid w:val="001F0607"/>
    <w:rsid w:val="002332FF"/>
    <w:rsid w:val="00241095"/>
    <w:rsid w:val="002533FD"/>
    <w:rsid w:val="00255360"/>
    <w:rsid w:val="00261AFC"/>
    <w:rsid w:val="002658CD"/>
    <w:rsid w:val="002711B5"/>
    <w:rsid w:val="00294C63"/>
    <w:rsid w:val="002A4D79"/>
    <w:rsid w:val="002F1E12"/>
    <w:rsid w:val="00300760"/>
    <w:rsid w:val="00300E22"/>
    <w:rsid w:val="00337AC4"/>
    <w:rsid w:val="003510B7"/>
    <w:rsid w:val="00357A08"/>
    <w:rsid w:val="00395DB1"/>
    <w:rsid w:val="003A615B"/>
    <w:rsid w:val="003B5725"/>
    <w:rsid w:val="003B6192"/>
    <w:rsid w:val="003C7B45"/>
    <w:rsid w:val="003F00F1"/>
    <w:rsid w:val="003F292F"/>
    <w:rsid w:val="00415879"/>
    <w:rsid w:val="00424683"/>
    <w:rsid w:val="00427CD0"/>
    <w:rsid w:val="00434AB6"/>
    <w:rsid w:val="00462A2C"/>
    <w:rsid w:val="0046527B"/>
    <w:rsid w:val="00476059"/>
    <w:rsid w:val="0048758A"/>
    <w:rsid w:val="00496211"/>
    <w:rsid w:val="004C7195"/>
    <w:rsid w:val="004D62B2"/>
    <w:rsid w:val="005064E8"/>
    <w:rsid w:val="00513C54"/>
    <w:rsid w:val="0053078F"/>
    <w:rsid w:val="00544E3F"/>
    <w:rsid w:val="00566A7D"/>
    <w:rsid w:val="00574DA2"/>
    <w:rsid w:val="005B2D96"/>
    <w:rsid w:val="005C22F0"/>
    <w:rsid w:val="005C4442"/>
    <w:rsid w:val="005C7FE0"/>
    <w:rsid w:val="00604BF2"/>
    <w:rsid w:val="00614613"/>
    <w:rsid w:val="0063144E"/>
    <w:rsid w:val="006375B6"/>
    <w:rsid w:val="0064076C"/>
    <w:rsid w:val="00652A10"/>
    <w:rsid w:val="006553B5"/>
    <w:rsid w:val="00675B92"/>
    <w:rsid w:val="00684ED3"/>
    <w:rsid w:val="006A214C"/>
    <w:rsid w:val="006B4515"/>
    <w:rsid w:val="006C0CC0"/>
    <w:rsid w:val="00732928"/>
    <w:rsid w:val="0077400A"/>
    <w:rsid w:val="00781447"/>
    <w:rsid w:val="007A5577"/>
    <w:rsid w:val="007D4494"/>
    <w:rsid w:val="007E5CC8"/>
    <w:rsid w:val="008046CA"/>
    <w:rsid w:val="00821C41"/>
    <w:rsid w:val="00823B43"/>
    <w:rsid w:val="008373DC"/>
    <w:rsid w:val="00844E50"/>
    <w:rsid w:val="0084563D"/>
    <w:rsid w:val="00847007"/>
    <w:rsid w:val="00850FF1"/>
    <w:rsid w:val="008647C0"/>
    <w:rsid w:val="00864DF0"/>
    <w:rsid w:val="00871F24"/>
    <w:rsid w:val="0087425B"/>
    <w:rsid w:val="00881A72"/>
    <w:rsid w:val="00885901"/>
    <w:rsid w:val="00892096"/>
    <w:rsid w:val="008A485A"/>
    <w:rsid w:val="008B3111"/>
    <w:rsid w:val="008B3CDA"/>
    <w:rsid w:val="008B5303"/>
    <w:rsid w:val="008B66EB"/>
    <w:rsid w:val="008C439A"/>
    <w:rsid w:val="008F1D53"/>
    <w:rsid w:val="009260D2"/>
    <w:rsid w:val="0094307C"/>
    <w:rsid w:val="009502EE"/>
    <w:rsid w:val="009A0FDE"/>
    <w:rsid w:val="009C0156"/>
    <w:rsid w:val="009C7425"/>
    <w:rsid w:val="009D7F01"/>
    <w:rsid w:val="009E69E4"/>
    <w:rsid w:val="009F1EAB"/>
    <w:rsid w:val="00A0028B"/>
    <w:rsid w:val="00A147F8"/>
    <w:rsid w:val="00A3046E"/>
    <w:rsid w:val="00A37322"/>
    <w:rsid w:val="00A71AB0"/>
    <w:rsid w:val="00A71D0E"/>
    <w:rsid w:val="00A739B1"/>
    <w:rsid w:val="00A74A52"/>
    <w:rsid w:val="00AA15C6"/>
    <w:rsid w:val="00AA5C47"/>
    <w:rsid w:val="00AB0D2B"/>
    <w:rsid w:val="00AC1637"/>
    <w:rsid w:val="00AE4D90"/>
    <w:rsid w:val="00B048E1"/>
    <w:rsid w:val="00B3158E"/>
    <w:rsid w:val="00B466A8"/>
    <w:rsid w:val="00B5233E"/>
    <w:rsid w:val="00B55100"/>
    <w:rsid w:val="00B573D5"/>
    <w:rsid w:val="00B85181"/>
    <w:rsid w:val="00BC2B54"/>
    <w:rsid w:val="00BD2D5F"/>
    <w:rsid w:val="00BD5F22"/>
    <w:rsid w:val="00BD7E8F"/>
    <w:rsid w:val="00BF612F"/>
    <w:rsid w:val="00C026BE"/>
    <w:rsid w:val="00C03A89"/>
    <w:rsid w:val="00C40304"/>
    <w:rsid w:val="00C52C9D"/>
    <w:rsid w:val="00C554AC"/>
    <w:rsid w:val="00C6179F"/>
    <w:rsid w:val="00C66C24"/>
    <w:rsid w:val="00C6765F"/>
    <w:rsid w:val="00C761E7"/>
    <w:rsid w:val="00C815FE"/>
    <w:rsid w:val="00CA0DD9"/>
    <w:rsid w:val="00CB7DDC"/>
    <w:rsid w:val="00CE0DD0"/>
    <w:rsid w:val="00CE201D"/>
    <w:rsid w:val="00CE758B"/>
    <w:rsid w:val="00CE7C23"/>
    <w:rsid w:val="00CF1C4B"/>
    <w:rsid w:val="00D0573B"/>
    <w:rsid w:val="00D16FF7"/>
    <w:rsid w:val="00D2155C"/>
    <w:rsid w:val="00D45516"/>
    <w:rsid w:val="00D52489"/>
    <w:rsid w:val="00D57F81"/>
    <w:rsid w:val="00D67AEB"/>
    <w:rsid w:val="00D74094"/>
    <w:rsid w:val="00D756B0"/>
    <w:rsid w:val="00D85C38"/>
    <w:rsid w:val="00DF4BF7"/>
    <w:rsid w:val="00E00035"/>
    <w:rsid w:val="00E079D2"/>
    <w:rsid w:val="00E07C85"/>
    <w:rsid w:val="00E14952"/>
    <w:rsid w:val="00E20F9B"/>
    <w:rsid w:val="00E22B1A"/>
    <w:rsid w:val="00E2552E"/>
    <w:rsid w:val="00E3478B"/>
    <w:rsid w:val="00E363D4"/>
    <w:rsid w:val="00E52413"/>
    <w:rsid w:val="00E551F7"/>
    <w:rsid w:val="00E600D3"/>
    <w:rsid w:val="00E83C8F"/>
    <w:rsid w:val="00E9204F"/>
    <w:rsid w:val="00EA13A2"/>
    <w:rsid w:val="00EB1725"/>
    <w:rsid w:val="00ED4107"/>
    <w:rsid w:val="00EE60D5"/>
    <w:rsid w:val="00F2576C"/>
    <w:rsid w:val="00F31CFE"/>
    <w:rsid w:val="00F37B44"/>
    <w:rsid w:val="00F505A2"/>
    <w:rsid w:val="00F61D12"/>
    <w:rsid w:val="00F71822"/>
    <w:rsid w:val="00F859DA"/>
    <w:rsid w:val="00F90853"/>
    <w:rsid w:val="00FB427A"/>
    <w:rsid w:val="00FB45BD"/>
    <w:rsid w:val="00FE0050"/>
    <w:rsid w:val="00FE0D24"/>
    <w:rsid w:val="00FF3222"/>
    <w:rsid w:val="00FF358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046E"/>
    <w:pPr>
      <w:spacing w:after="200" w:line="276" w:lineRule="auto"/>
    </w:pPr>
    <w:rPr>
      <w:sz w:val="22"/>
      <w:szCs w:val="22"/>
      <w:lang w:val="es-CO" w:eastAsia="en-US"/>
    </w:rPr>
  </w:style>
  <w:style w:type="paragraph" w:styleId="Ttulo1">
    <w:name w:val="heading 1"/>
    <w:basedOn w:val="Normal"/>
    <w:next w:val="Normal"/>
    <w:link w:val="Ttulo1Car"/>
    <w:uiPriority w:val="9"/>
    <w:qFormat/>
    <w:rsid w:val="00C03A89"/>
    <w:pPr>
      <w:spacing w:before="480" w:after="0"/>
      <w:contextualSpacing/>
      <w:outlineLvl w:val="0"/>
    </w:pPr>
    <w:rPr>
      <w:rFonts w:ascii="Cambria" w:eastAsia="Times New Roman" w:hAnsi="Cambria"/>
      <w:b/>
      <w:bCs/>
      <w:sz w:val="28"/>
      <w:szCs w:val="28"/>
      <w:lang w:val="en-US" w:bidi="en-US"/>
    </w:rPr>
  </w:style>
  <w:style w:type="paragraph" w:styleId="Ttulo2">
    <w:name w:val="heading 2"/>
    <w:basedOn w:val="Normal"/>
    <w:next w:val="Normal"/>
    <w:link w:val="Ttulo2Car"/>
    <w:uiPriority w:val="9"/>
    <w:qFormat/>
    <w:rsid w:val="00C03A89"/>
    <w:pPr>
      <w:spacing w:before="200" w:after="0"/>
      <w:outlineLvl w:val="1"/>
    </w:pPr>
    <w:rPr>
      <w:rFonts w:ascii="Cambria" w:eastAsia="Times New Roman" w:hAnsi="Cambria"/>
      <w:b/>
      <w:bCs/>
      <w:sz w:val="26"/>
      <w:szCs w:val="26"/>
      <w:lang w:val="en-US" w:bidi="en-US"/>
    </w:rPr>
  </w:style>
  <w:style w:type="paragraph" w:styleId="Ttulo3">
    <w:name w:val="heading 3"/>
    <w:basedOn w:val="Normal"/>
    <w:next w:val="Normal"/>
    <w:link w:val="Ttulo3Car"/>
    <w:uiPriority w:val="9"/>
    <w:qFormat/>
    <w:rsid w:val="00C03A89"/>
    <w:pPr>
      <w:spacing w:before="200" w:after="0" w:line="271" w:lineRule="auto"/>
      <w:outlineLvl w:val="2"/>
    </w:pPr>
    <w:rPr>
      <w:rFonts w:ascii="Cambria" w:eastAsia="Times New Roman" w:hAnsi="Cambria"/>
      <w:b/>
      <w:bCs/>
      <w:lang w:val="en-US" w:bidi="en-US"/>
    </w:rPr>
  </w:style>
  <w:style w:type="paragraph" w:styleId="Ttulo4">
    <w:name w:val="heading 4"/>
    <w:basedOn w:val="Normal"/>
    <w:next w:val="Normal"/>
    <w:link w:val="Ttulo4Car"/>
    <w:uiPriority w:val="9"/>
    <w:qFormat/>
    <w:rsid w:val="00C03A89"/>
    <w:pPr>
      <w:spacing w:before="200" w:after="0"/>
      <w:outlineLvl w:val="3"/>
    </w:pPr>
    <w:rPr>
      <w:rFonts w:ascii="Cambria" w:eastAsia="Times New Roman" w:hAnsi="Cambria"/>
      <w:b/>
      <w:bCs/>
      <w:i/>
      <w:iCs/>
      <w:lang w:val="en-US" w:bidi="en-US"/>
    </w:rPr>
  </w:style>
  <w:style w:type="paragraph" w:styleId="Ttulo5">
    <w:name w:val="heading 5"/>
    <w:basedOn w:val="Normal"/>
    <w:next w:val="Normal"/>
    <w:link w:val="Ttulo5Car"/>
    <w:uiPriority w:val="9"/>
    <w:qFormat/>
    <w:rsid w:val="00C03A89"/>
    <w:pPr>
      <w:spacing w:before="200" w:after="0"/>
      <w:outlineLvl w:val="4"/>
    </w:pPr>
    <w:rPr>
      <w:rFonts w:ascii="Cambria" w:eastAsia="Times New Roman" w:hAnsi="Cambria"/>
      <w:b/>
      <w:bCs/>
      <w:color w:val="7F7F7F"/>
      <w:lang w:val="en-US" w:bidi="en-US"/>
    </w:rPr>
  </w:style>
  <w:style w:type="paragraph" w:styleId="Ttulo6">
    <w:name w:val="heading 6"/>
    <w:basedOn w:val="Normal"/>
    <w:next w:val="Normal"/>
    <w:link w:val="Ttulo6Car"/>
    <w:uiPriority w:val="9"/>
    <w:qFormat/>
    <w:rsid w:val="00C03A89"/>
    <w:pPr>
      <w:spacing w:after="0" w:line="271" w:lineRule="auto"/>
      <w:outlineLvl w:val="5"/>
    </w:pPr>
    <w:rPr>
      <w:rFonts w:ascii="Cambria" w:eastAsia="Times New Roman" w:hAnsi="Cambria"/>
      <w:b/>
      <w:bCs/>
      <w:i/>
      <w:iCs/>
      <w:color w:val="7F7F7F"/>
      <w:lang w:val="en-US" w:bidi="en-US"/>
    </w:rPr>
  </w:style>
  <w:style w:type="paragraph" w:styleId="Ttulo7">
    <w:name w:val="heading 7"/>
    <w:basedOn w:val="Normal"/>
    <w:next w:val="Normal"/>
    <w:link w:val="Ttulo7Car"/>
    <w:uiPriority w:val="9"/>
    <w:qFormat/>
    <w:rsid w:val="00C03A89"/>
    <w:pPr>
      <w:spacing w:after="0"/>
      <w:outlineLvl w:val="6"/>
    </w:pPr>
    <w:rPr>
      <w:rFonts w:ascii="Cambria" w:eastAsia="Times New Roman" w:hAnsi="Cambria"/>
      <w:i/>
      <w:iCs/>
      <w:lang w:val="en-US" w:bidi="en-US"/>
    </w:rPr>
  </w:style>
  <w:style w:type="paragraph" w:styleId="Ttulo8">
    <w:name w:val="heading 8"/>
    <w:basedOn w:val="Normal"/>
    <w:next w:val="Normal"/>
    <w:link w:val="Ttulo8Car"/>
    <w:uiPriority w:val="9"/>
    <w:qFormat/>
    <w:rsid w:val="00C03A89"/>
    <w:pPr>
      <w:spacing w:after="0"/>
      <w:outlineLvl w:val="7"/>
    </w:pPr>
    <w:rPr>
      <w:rFonts w:ascii="Cambria" w:eastAsia="Times New Roman" w:hAnsi="Cambria"/>
      <w:sz w:val="20"/>
      <w:szCs w:val="20"/>
      <w:lang w:val="en-US" w:bidi="en-US"/>
    </w:rPr>
  </w:style>
  <w:style w:type="paragraph" w:styleId="Ttulo9">
    <w:name w:val="heading 9"/>
    <w:basedOn w:val="Normal"/>
    <w:next w:val="Normal"/>
    <w:link w:val="Ttulo9Car"/>
    <w:uiPriority w:val="9"/>
    <w:qFormat/>
    <w:rsid w:val="00C03A89"/>
    <w:pPr>
      <w:spacing w:after="0"/>
      <w:outlineLvl w:val="8"/>
    </w:pPr>
    <w:rPr>
      <w:rFonts w:ascii="Cambria" w:eastAsia="Times New Roman" w:hAnsi="Cambria"/>
      <w:i/>
      <w:iCs/>
      <w:spacing w:val="5"/>
      <w:sz w:val="20"/>
      <w:szCs w:val="20"/>
      <w:lang w:val="en-US" w:bidi="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03A89"/>
    <w:rPr>
      <w:rFonts w:ascii="Cambria" w:eastAsia="Times New Roman" w:hAnsi="Cambria"/>
      <w:b/>
      <w:bCs/>
      <w:sz w:val="28"/>
      <w:szCs w:val="28"/>
      <w:lang w:val="en-US" w:eastAsia="en-US" w:bidi="en-US"/>
    </w:rPr>
  </w:style>
  <w:style w:type="character" w:customStyle="1" w:styleId="Ttulo2Car">
    <w:name w:val="Título 2 Car"/>
    <w:basedOn w:val="Fuentedeprrafopredeter"/>
    <w:link w:val="Ttulo2"/>
    <w:uiPriority w:val="9"/>
    <w:rsid w:val="00C03A89"/>
    <w:rPr>
      <w:rFonts w:ascii="Cambria" w:eastAsia="Times New Roman" w:hAnsi="Cambria"/>
      <w:b/>
      <w:bCs/>
      <w:sz w:val="26"/>
      <w:szCs w:val="26"/>
      <w:lang w:val="en-US" w:eastAsia="en-US" w:bidi="en-US"/>
    </w:rPr>
  </w:style>
  <w:style w:type="character" w:customStyle="1" w:styleId="Ttulo3Car">
    <w:name w:val="Título 3 Car"/>
    <w:basedOn w:val="Fuentedeprrafopredeter"/>
    <w:link w:val="Ttulo3"/>
    <w:uiPriority w:val="9"/>
    <w:rsid w:val="00C03A89"/>
    <w:rPr>
      <w:rFonts w:ascii="Cambria" w:eastAsia="Times New Roman" w:hAnsi="Cambria"/>
      <w:b/>
      <w:bCs/>
      <w:sz w:val="22"/>
      <w:szCs w:val="22"/>
      <w:lang w:val="en-US" w:eastAsia="en-US" w:bidi="en-US"/>
    </w:rPr>
  </w:style>
  <w:style w:type="character" w:customStyle="1" w:styleId="Ttulo4Car">
    <w:name w:val="Título 4 Car"/>
    <w:basedOn w:val="Fuentedeprrafopredeter"/>
    <w:link w:val="Ttulo4"/>
    <w:uiPriority w:val="9"/>
    <w:rsid w:val="00C03A89"/>
    <w:rPr>
      <w:rFonts w:ascii="Cambria" w:eastAsia="Times New Roman" w:hAnsi="Cambria"/>
      <w:b/>
      <w:bCs/>
      <w:i/>
      <w:iCs/>
      <w:sz w:val="22"/>
      <w:szCs w:val="22"/>
      <w:lang w:val="en-US" w:eastAsia="en-US" w:bidi="en-US"/>
    </w:rPr>
  </w:style>
  <w:style w:type="character" w:customStyle="1" w:styleId="Ttulo5Car">
    <w:name w:val="Título 5 Car"/>
    <w:basedOn w:val="Fuentedeprrafopredeter"/>
    <w:link w:val="Ttulo5"/>
    <w:uiPriority w:val="9"/>
    <w:rsid w:val="00C03A89"/>
    <w:rPr>
      <w:rFonts w:ascii="Cambria" w:eastAsia="Times New Roman" w:hAnsi="Cambria"/>
      <w:b/>
      <w:bCs/>
      <w:color w:val="7F7F7F"/>
      <w:sz w:val="22"/>
      <w:szCs w:val="22"/>
      <w:lang w:val="en-US" w:eastAsia="en-US" w:bidi="en-US"/>
    </w:rPr>
  </w:style>
  <w:style w:type="character" w:customStyle="1" w:styleId="Ttulo6Car">
    <w:name w:val="Título 6 Car"/>
    <w:basedOn w:val="Fuentedeprrafopredeter"/>
    <w:link w:val="Ttulo6"/>
    <w:uiPriority w:val="9"/>
    <w:rsid w:val="00C03A89"/>
    <w:rPr>
      <w:rFonts w:ascii="Cambria" w:eastAsia="Times New Roman" w:hAnsi="Cambria"/>
      <w:b/>
      <w:bCs/>
      <w:i/>
      <w:iCs/>
      <w:color w:val="7F7F7F"/>
      <w:sz w:val="22"/>
      <w:szCs w:val="22"/>
      <w:lang w:val="en-US" w:eastAsia="en-US" w:bidi="en-US"/>
    </w:rPr>
  </w:style>
  <w:style w:type="character" w:customStyle="1" w:styleId="Ttulo7Car">
    <w:name w:val="Título 7 Car"/>
    <w:basedOn w:val="Fuentedeprrafopredeter"/>
    <w:link w:val="Ttulo7"/>
    <w:uiPriority w:val="9"/>
    <w:rsid w:val="00C03A89"/>
    <w:rPr>
      <w:rFonts w:ascii="Cambria" w:eastAsia="Times New Roman" w:hAnsi="Cambria"/>
      <w:i/>
      <w:iCs/>
      <w:sz w:val="22"/>
      <w:szCs w:val="22"/>
      <w:lang w:val="en-US" w:eastAsia="en-US" w:bidi="en-US"/>
    </w:rPr>
  </w:style>
  <w:style w:type="character" w:customStyle="1" w:styleId="Ttulo8Car">
    <w:name w:val="Título 8 Car"/>
    <w:basedOn w:val="Fuentedeprrafopredeter"/>
    <w:link w:val="Ttulo8"/>
    <w:uiPriority w:val="9"/>
    <w:rsid w:val="00C03A89"/>
    <w:rPr>
      <w:rFonts w:ascii="Cambria" w:eastAsia="Times New Roman" w:hAnsi="Cambria"/>
      <w:lang w:val="en-US" w:eastAsia="en-US" w:bidi="en-US"/>
    </w:rPr>
  </w:style>
  <w:style w:type="character" w:customStyle="1" w:styleId="Ttulo9Car">
    <w:name w:val="Título 9 Car"/>
    <w:basedOn w:val="Fuentedeprrafopredeter"/>
    <w:link w:val="Ttulo9"/>
    <w:uiPriority w:val="9"/>
    <w:rsid w:val="00C03A89"/>
    <w:rPr>
      <w:rFonts w:ascii="Cambria" w:eastAsia="Times New Roman" w:hAnsi="Cambria"/>
      <w:i/>
      <w:iCs/>
      <w:spacing w:val="5"/>
      <w:lang w:val="en-US" w:eastAsia="en-US" w:bidi="en-US"/>
    </w:rPr>
  </w:style>
  <w:style w:type="paragraph" w:styleId="Encabezado">
    <w:name w:val="header"/>
    <w:basedOn w:val="Normal"/>
    <w:link w:val="EncabezadoCar"/>
    <w:uiPriority w:val="99"/>
    <w:semiHidden/>
    <w:unhideWhenUsed/>
    <w:rsid w:val="00CA0DD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A0DD9"/>
  </w:style>
  <w:style w:type="paragraph" w:styleId="Piedepgina">
    <w:name w:val="footer"/>
    <w:basedOn w:val="Normal"/>
    <w:link w:val="PiedepginaCar"/>
    <w:unhideWhenUsed/>
    <w:rsid w:val="00CA0DD9"/>
    <w:pPr>
      <w:tabs>
        <w:tab w:val="center" w:pos="4419"/>
        <w:tab w:val="right" w:pos="8838"/>
      </w:tabs>
      <w:spacing w:after="0" w:line="240" w:lineRule="auto"/>
    </w:pPr>
  </w:style>
  <w:style w:type="character" w:customStyle="1" w:styleId="PiedepginaCar">
    <w:name w:val="Pie de página Car"/>
    <w:basedOn w:val="Fuentedeprrafopredeter"/>
    <w:link w:val="Piedepgina"/>
    <w:rsid w:val="00CA0DD9"/>
  </w:style>
  <w:style w:type="paragraph" w:styleId="Prrafodelista">
    <w:name w:val="List Paragraph"/>
    <w:basedOn w:val="Normal"/>
    <w:uiPriority w:val="34"/>
    <w:qFormat/>
    <w:rsid w:val="00CA0DD9"/>
    <w:pPr>
      <w:spacing w:after="0" w:line="240" w:lineRule="auto"/>
      <w:ind w:left="720"/>
      <w:contextualSpacing/>
    </w:pPr>
    <w:rPr>
      <w:rFonts w:ascii="Times New Roman" w:eastAsia="Times New Roman" w:hAnsi="Times New Roman"/>
      <w:sz w:val="24"/>
      <w:szCs w:val="24"/>
      <w:lang w:val="es-ES_tradnl" w:eastAsia="es-ES"/>
    </w:rPr>
  </w:style>
  <w:style w:type="character" w:styleId="Hipervnculo">
    <w:name w:val="Hyperlink"/>
    <w:basedOn w:val="Fuentedeprrafopredeter"/>
    <w:uiPriority w:val="99"/>
    <w:unhideWhenUsed/>
    <w:rsid w:val="00CA0DD9"/>
    <w:rPr>
      <w:color w:val="0000FF"/>
      <w:u w:val="single"/>
    </w:rPr>
  </w:style>
  <w:style w:type="paragraph" w:styleId="Textodeglobo">
    <w:name w:val="Balloon Text"/>
    <w:basedOn w:val="Normal"/>
    <w:link w:val="TextodegloboCar"/>
    <w:uiPriority w:val="99"/>
    <w:semiHidden/>
    <w:unhideWhenUsed/>
    <w:rsid w:val="00BD2D5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D2D5F"/>
    <w:rPr>
      <w:rFonts w:ascii="Tahoma" w:hAnsi="Tahoma" w:cs="Tahoma"/>
      <w:sz w:val="16"/>
      <w:szCs w:val="16"/>
    </w:rPr>
  </w:style>
  <w:style w:type="paragraph" w:styleId="Sinespaciado">
    <w:name w:val="No Spacing"/>
    <w:link w:val="SinespaciadoCar"/>
    <w:uiPriority w:val="1"/>
    <w:qFormat/>
    <w:rsid w:val="002533FD"/>
    <w:rPr>
      <w:rFonts w:eastAsia="Times New Roman"/>
      <w:sz w:val="22"/>
      <w:szCs w:val="22"/>
      <w:lang w:eastAsia="en-US"/>
    </w:rPr>
  </w:style>
  <w:style w:type="character" w:customStyle="1" w:styleId="SinespaciadoCar">
    <w:name w:val="Sin espaciado Car"/>
    <w:basedOn w:val="Fuentedeprrafopredeter"/>
    <w:link w:val="Sinespaciado"/>
    <w:uiPriority w:val="1"/>
    <w:rsid w:val="002533FD"/>
    <w:rPr>
      <w:rFonts w:eastAsia="Times New Roman"/>
      <w:sz w:val="22"/>
      <w:szCs w:val="22"/>
      <w:lang w:val="es-ES" w:eastAsia="en-US" w:bidi="ar-SA"/>
    </w:rPr>
  </w:style>
  <w:style w:type="paragraph" w:styleId="Ttulo">
    <w:name w:val="Title"/>
    <w:basedOn w:val="Normal"/>
    <w:next w:val="Normal"/>
    <w:link w:val="TtuloCar"/>
    <w:uiPriority w:val="10"/>
    <w:qFormat/>
    <w:rsid w:val="00C03A89"/>
    <w:pPr>
      <w:pBdr>
        <w:bottom w:val="single" w:sz="4" w:space="1" w:color="auto"/>
      </w:pBdr>
      <w:spacing w:line="240" w:lineRule="auto"/>
      <w:contextualSpacing/>
    </w:pPr>
    <w:rPr>
      <w:rFonts w:ascii="Cambria" w:eastAsia="Times New Roman" w:hAnsi="Cambria"/>
      <w:spacing w:val="5"/>
      <w:sz w:val="52"/>
      <w:szCs w:val="52"/>
      <w:lang w:val="en-US" w:bidi="en-US"/>
    </w:rPr>
  </w:style>
  <w:style w:type="character" w:customStyle="1" w:styleId="TtuloCar">
    <w:name w:val="Título Car"/>
    <w:basedOn w:val="Fuentedeprrafopredeter"/>
    <w:link w:val="Ttulo"/>
    <w:uiPriority w:val="10"/>
    <w:rsid w:val="00C03A89"/>
    <w:rPr>
      <w:rFonts w:ascii="Cambria" w:eastAsia="Times New Roman" w:hAnsi="Cambria"/>
      <w:spacing w:val="5"/>
      <w:sz w:val="52"/>
      <w:szCs w:val="52"/>
      <w:lang w:val="en-US" w:eastAsia="en-US" w:bidi="en-US"/>
    </w:rPr>
  </w:style>
  <w:style w:type="paragraph" w:styleId="Subttulo">
    <w:name w:val="Subtitle"/>
    <w:basedOn w:val="Normal"/>
    <w:next w:val="Normal"/>
    <w:link w:val="SubttuloCar"/>
    <w:uiPriority w:val="11"/>
    <w:qFormat/>
    <w:rsid w:val="00C03A89"/>
    <w:pPr>
      <w:spacing w:after="600"/>
    </w:pPr>
    <w:rPr>
      <w:rFonts w:ascii="Cambria" w:eastAsia="Times New Roman" w:hAnsi="Cambria"/>
      <w:i/>
      <w:iCs/>
      <w:spacing w:val="13"/>
      <w:sz w:val="24"/>
      <w:szCs w:val="24"/>
      <w:lang w:val="en-US" w:bidi="en-US"/>
    </w:rPr>
  </w:style>
  <w:style w:type="character" w:customStyle="1" w:styleId="SubttuloCar">
    <w:name w:val="Subtítulo Car"/>
    <w:basedOn w:val="Fuentedeprrafopredeter"/>
    <w:link w:val="Subttulo"/>
    <w:uiPriority w:val="11"/>
    <w:rsid w:val="00C03A89"/>
    <w:rPr>
      <w:rFonts w:ascii="Cambria" w:eastAsia="Times New Roman" w:hAnsi="Cambria"/>
      <w:i/>
      <w:iCs/>
      <w:spacing w:val="13"/>
      <w:sz w:val="24"/>
      <w:szCs w:val="24"/>
      <w:lang w:val="en-US" w:eastAsia="en-US" w:bidi="en-US"/>
    </w:rPr>
  </w:style>
  <w:style w:type="character" w:styleId="Textoennegrita">
    <w:name w:val="Strong"/>
    <w:uiPriority w:val="22"/>
    <w:qFormat/>
    <w:rsid w:val="00C03A89"/>
    <w:rPr>
      <w:b/>
      <w:bCs/>
    </w:rPr>
  </w:style>
  <w:style w:type="character" w:styleId="nfasis">
    <w:name w:val="Emphasis"/>
    <w:uiPriority w:val="20"/>
    <w:qFormat/>
    <w:rsid w:val="00C03A89"/>
    <w:rPr>
      <w:b/>
      <w:bCs/>
      <w:i/>
      <w:iCs/>
      <w:spacing w:val="10"/>
      <w:bdr w:val="none" w:sz="0" w:space="0" w:color="auto"/>
      <w:shd w:val="clear" w:color="auto" w:fill="auto"/>
    </w:rPr>
  </w:style>
  <w:style w:type="paragraph" w:customStyle="1" w:styleId="NoSpacing">
    <w:name w:val="No Spacing"/>
    <w:basedOn w:val="Normal"/>
    <w:uiPriority w:val="1"/>
    <w:qFormat/>
    <w:rsid w:val="00C03A89"/>
    <w:pPr>
      <w:spacing w:after="0" w:line="240" w:lineRule="auto"/>
    </w:pPr>
    <w:rPr>
      <w:rFonts w:eastAsia="Times New Roman"/>
      <w:lang w:val="en-US" w:bidi="en-US"/>
    </w:rPr>
  </w:style>
  <w:style w:type="paragraph" w:customStyle="1" w:styleId="ListParagraph">
    <w:name w:val="List Paragraph"/>
    <w:basedOn w:val="Normal"/>
    <w:uiPriority w:val="34"/>
    <w:qFormat/>
    <w:rsid w:val="00C03A89"/>
    <w:pPr>
      <w:ind w:left="720"/>
      <w:contextualSpacing/>
    </w:pPr>
    <w:rPr>
      <w:rFonts w:eastAsia="Times New Roman"/>
      <w:lang w:val="en-US" w:bidi="en-US"/>
    </w:rPr>
  </w:style>
  <w:style w:type="paragraph" w:customStyle="1" w:styleId="Quote">
    <w:name w:val="Quote"/>
    <w:basedOn w:val="Normal"/>
    <w:next w:val="Normal"/>
    <w:link w:val="QuoteChar"/>
    <w:uiPriority w:val="29"/>
    <w:qFormat/>
    <w:rsid w:val="00C03A89"/>
    <w:pPr>
      <w:spacing w:before="200" w:after="0"/>
      <w:ind w:left="360" w:right="360"/>
    </w:pPr>
    <w:rPr>
      <w:rFonts w:eastAsia="Times New Roman"/>
      <w:i/>
      <w:iCs/>
      <w:lang w:val="en-US" w:bidi="en-US"/>
    </w:rPr>
  </w:style>
  <w:style w:type="character" w:customStyle="1" w:styleId="QuoteChar">
    <w:name w:val="Quote Char"/>
    <w:basedOn w:val="Fuentedeprrafopredeter"/>
    <w:link w:val="Quote"/>
    <w:uiPriority w:val="29"/>
    <w:rsid w:val="00C03A89"/>
    <w:rPr>
      <w:rFonts w:eastAsia="Times New Roman"/>
      <w:i/>
      <w:iCs/>
      <w:sz w:val="22"/>
      <w:szCs w:val="22"/>
      <w:lang w:val="en-US" w:eastAsia="en-US" w:bidi="en-US"/>
    </w:rPr>
  </w:style>
  <w:style w:type="paragraph" w:customStyle="1" w:styleId="IntenseQuote">
    <w:name w:val="Intense Quote"/>
    <w:basedOn w:val="Normal"/>
    <w:next w:val="Normal"/>
    <w:link w:val="IntenseQuoteChar"/>
    <w:uiPriority w:val="30"/>
    <w:qFormat/>
    <w:rsid w:val="00C03A89"/>
    <w:pPr>
      <w:pBdr>
        <w:bottom w:val="single" w:sz="4" w:space="1" w:color="auto"/>
      </w:pBdr>
      <w:spacing w:before="200" w:after="280"/>
      <w:ind w:left="1008" w:right="1152"/>
      <w:jc w:val="both"/>
    </w:pPr>
    <w:rPr>
      <w:rFonts w:eastAsia="Times New Roman"/>
      <w:b/>
      <w:bCs/>
      <w:i/>
      <w:iCs/>
      <w:lang w:val="en-US" w:bidi="en-US"/>
    </w:rPr>
  </w:style>
  <w:style w:type="character" w:customStyle="1" w:styleId="IntenseQuoteChar">
    <w:name w:val="Intense Quote Char"/>
    <w:basedOn w:val="Fuentedeprrafopredeter"/>
    <w:link w:val="IntenseQuote"/>
    <w:uiPriority w:val="30"/>
    <w:rsid w:val="00C03A89"/>
    <w:rPr>
      <w:rFonts w:eastAsia="Times New Roman"/>
      <w:b/>
      <w:bCs/>
      <w:i/>
      <w:iCs/>
      <w:sz w:val="22"/>
      <w:szCs w:val="22"/>
      <w:lang w:val="en-US" w:eastAsia="en-US" w:bidi="en-US"/>
    </w:rPr>
  </w:style>
  <w:style w:type="character" w:customStyle="1" w:styleId="SubtleEmphasis">
    <w:name w:val="Subtle Emphasis"/>
    <w:uiPriority w:val="19"/>
    <w:qFormat/>
    <w:rsid w:val="00C03A89"/>
    <w:rPr>
      <w:i/>
      <w:iCs/>
    </w:rPr>
  </w:style>
  <w:style w:type="character" w:customStyle="1" w:styleId="IntenseEmphasis">
    <w:name w:val="Intense Emphasis"/>
    <w:uiPriority w:val="21"/>
    <w:qFormat/>
    <w:rsid w:val="00C03A89"/>
    <w:rPr>
      <w:b/>
      <w:bCs/>
    </w:rPr>
  </w:style>
  <w:style w:type="character" w:customStyle="1" w:styleId="SubtleReference">
    <w:name w:val="Subtle Reference"/>
    <w:uiPriority w:val="31"/>
    <w:qFormat/>
    <w:rsid w:val="00C03A89"/>
    <w:rPr>
      <w:smallCaps/>
    </w:rPr>
  </w:style>
  <w:style w:type="character" w:customStyle="1" w:styleId="IntenseReference">
    <w:name w:val="Intense Reference"/>
    <w:uiPriority w:val="32"/>
    <w:qFormat/>
    <w:rsid w:val="00C03A89"/>
    <w:rPr>
      <w:smallCaps/>
      <w:spacing w:val="5"/>
      <w:u w:val="single"/>
    </w:rPr>
  </w:style>
  <w:style w:type="character" w:customStyle="1" w:styleId="BookTitle">
    <w:name w:val="Book Title"/>
    <w:uiPriority w:val="33"/>
    <w:qFormat/>
    <w:rsid w:val="00C03A89"/>
    <w:rPr>
      <w:i/>
      <w:iCs/>
      <w:smallCaps/>
      <w:spacing w:val="5"/>
    </w:rPr>
  </w:style>
  <w:style w:type="paragraph" w:styleId="Epgrafe">
    <w:name w:val="caption"/>
    <w:basedOn w:val="Normal"/>
    <w:next w:val="Normal"/>
    <w:uiPriority w:val="35"/>
    <w:qFormat/>
    <w:rsid w:val="00C03A89"/>
    <w:rPr>
      <w:rFonts w:eastAsia="Times New Roman"/>
      <w:b/>
      <w:bCs/>
      <w:color w:val="943634"/>
      <w:sz w:val="18"/>
      <w:szCs w:val="18"/>
      <w:lang w:val="en-US" w:bidi="en-US"/>
    </w:rPr>
  </w:style>
  <w:style w:type="character" w:customStyle="1" w:styleId="searchword">
    <w:name w:val="searchword"/>
    <w:basedOn w:val="Fuentedeprrafopredeter"/>
    <w:rsid w:val="00C03A89"/>
  </w:style>
  <w:style w:type="character" w:customStyle="1" w:styleId="google-src-text">
    <w:name w:val="google-src-text"/>
    <w:basedOn w:val="Fuentedeprrafopredeter"/>
    <w:rsid w:val="00C03A89"/>
  </w:style>
  <w:style w:type="paragraph" w:styleId="NormalWeb">
    <w:name w:val="Normal (Web)"/>
    <w:basedOn w:val="Normal"/>
    <w:rsid w:val="00C03A89"/>
    <w:pPr>
      <w:spacing w:before="100" w:beforeAutospacing="1" w:after="100" w:afterAutospacing="1" w:line="240" w:lineRule="auto"/>
    </w:pPr>
    <w:rPr>
      <w:rFonts w:ascii="Times New Roman" w:eastAsia="Times New Roman" w:hAnsi="Times New Roman"/>
      <w:sz w:val="24"/>
      <w:szCs w:val="24"/>
      <w:lang w:val="es-ES" w:eastAsia="es-ES"/>
    </w:rPr>
  </w:style>
  <w:style w:type="character" w:customStyle="1" w:styleId="articletext">
    <w:name w:val="articletext"/>
    <w:basedOn w:val="Fuentedeprrafopredeter"/>
    <w:rsid w:val="00C03A89"/>
  </w:style>
  <w:style w:type="character" w:styleId="Hipervnculovisitado">
    <w:name w:val="FollowedHyperlink"/>
    <w:basedOn w:val="Fuentedeprrafopredeter"/>
    <w:rsid w:val="00B85181"/>
    <w:rPr>
      <w:color w:val="800080"/>
      <w:u w:val="single"/>
    </w:rPr>
  </w:style>
  <w:style w:type="character" w:styleId="Nmerodepgina">
    <w:name w:val="page number"/>
    <w:basedOn w:val="Fuentedeprrafopredeter"/>
    <w:rsid w:val="002F1E12"/>
  </w:style>
</w:styles>
</file>

<file path=word/webSettings.xml><?xml version="1.0" encoding="utf-8"?>
<w:webSettings xmlns:r="http://schemas.openxmlformats.org/officeDocument/2006/relationships" xmlns:w="http://schemas.openxmlformats.org/wordprocessingml/2006/main">
  <w:divs>
    <w:div w:id="113449874">
      <w:bodyDiv w:val="1"/>
      <w:marLeft w:val="0"/>
      <w:marRight w:val="0"/>
      <w:marTop w:val="0"/>
      <w:marBottom w:val="0"/>
      <w:divBdr>
        <w:top w:val="none" w:sz="0" w:space="0" w:color="auto"/>
        <w:left w:val="none" w:sz="0" w:space="0" w:color="auto"/>
        <w:bottom w:val="none" w:sz="0" w:space="0" w:color="auto"/>
        <w:right w:val="none" w:sz="0" w:space="0" w:color="auto"/>
      </w:divBdr>
    </w:div>
    <w:div w:id="641814124">
      <w:bodyDiv w:val="1"/>
      <w:marLeft w:val="0"/>
      <w:marRight w:val="0"/>
      <w:marTop w:val="0"/>
      <w:marBottom w:val="0"/>
      <w:divBdr>
        <w:top w:val="none" w:sz="0" w:space="0" w:color="auto"/>
        <w:left w:val="none" w:sz="0" w:space="0" w:color="auto"/>
        <w:bottom w:val="none" w:sz="0" w:space="0" w:color="auto"/>
        <w:right w:val="none" w:sz="0" w:space="0" w:color="auto"/>
      </w:divBdr>
    </w:div>
    <w:div w:id="974993946">
      <w:bodyDiv w:val="1"/>
      <w:marLeft w:val="0"/>
      <w:marRight w:val="0"/>
      <w:marTop w:val="0"/>
      <w:marBottom w:val="0"/>
      <w:divBdr>
        <w:top w:val="none" w:sz="0" w:space="0" w:color="auto"/>
        <w:left w:val="none" w:sz="0" w:space="0" w:color="auto"/>
        <w:bottom w:val="none" w:sz="0" w:space="0" w:color="auto"/>
        <w:right w:val="none" w:sz="0" w:space="0" w:color="auto"/>
      </w:divBdr>
    </w:div>
    <w:div w:id="1337073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emf"/><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footer" Target="footer4.xml"/><Relationship Id="rId3" Type="http://schemas.openxmlformats.org/officeDocument/2006/relationships/settings" Target="settings.xml"/><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chart" Target="charts/chart3.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hyperlink" Target="http://www.medicoscubanos.com/diccionario_medico.aspx?q=periarteritis" TargetMode="External"/><Relationship Id="rId2" Type="http://schemas.openxmlformats.org/officeDocument/2006/relationships/styles" Target="styles.xml"/><Relationship Id="rId16" Type="http://schemas.openxmlformats.org/officeDocument/2006/relationships/chart" Target="charts/chart4.xml"/><Relationship Id="rId20" Type="http://schemas.openxmlformats.org/officeDocument/2006/relationships/image" Target="media/image8.jpeg"/><Relationship Id="rId29" Type="http://schemas.openxmlformats.org/officeDocument/2006/relationships/image" Target="media/image17.jpeg"/><Relationship Id="rId41"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10" Type="http://schemas.openxmlformats.org/officeDocument/2006/relationships/image" Target="media/image3.emf"/><Relationship Id="rId19" Type="http://schemas.openxmlformats.org/officeDocument/2006/relationships/image" Target="media/image7.png"/><Relationship Id="rId31" Type="http://schemas.openxmlformats.org/officeDocument/2006/relationships/image" Target="media/image19.jpeg"/><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footer" Target="footer2.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0.13675240594925633"/>
          <c:y val="4.2141294838145327E-2"/>
          <c:w val="0.50094335083114616"/>
          <c:h val="0.50040463692038495"/>
        </c:manualLayout>
      </c:layout>
      <c:barChart>
        <c:barDir val="col"/>
        <c:grouping val="clustered"/>
        <c:ser>
          <c:idx val="0"/>
          <c:order val="0"/>
          <c:dPt>
            <c:idx val="1"/>
            <c:spPr>
              <a:solidFill>
                <a:srgbClr val="BE14C2"/>
              </a:solidFill>
            </c:spPr>
          </c:dPt>
          <c:cat>
            <c:strRef>
              <c:f>Hoja1!$C$8:$E$8</c:f>
              <c:strCache>
                <c:ptCount val="3"/>
                <c:pt idx="0">
                  <c:v>FTA-ABS REACTIVOS</c:v>
                </c:pt>
                <c:pt idx="1">
                  <c:v>FTA-ABS NO REACTIVOS</c:v>
                </c:pt>
                <c:pt idx="2">
                  <c:v>INDETERMINADOS</c:v>
                </c:pt>
              </c:strCache>
            </c:strRef>
          </c:cat>
          <c:val>
            <c:numRef>
              <c:f>Hoja1!$C$9:$E$9</c:f>
              <c:numCache>
                <c:formatCode>0.00%</c:formatCode>
                <c:ptCount val="3"/>
                <c:pt idx="0">
                  <c:v>0.55840000000000001</c:v>
                </c:pt>
                <c:pt idx="1">
                  <c:v>0.43940000000000012</c:v>
                </c:pt>
                <c:pt idx="2">
                  <c:v>2.200000000000001E-3</c:v>
                </c:pt>
              </c:numCache>
            </c:numRef>
          </c:val>
        </c:ser>
        <c:axId val="114208128"/>
        <c:axId val="114214016"/>
      </c:barChart>
      <c:catAx>
        <c:axId val="114208128"/>
        <c:scaling>
          <c:orientation val="minMax"/>
        </c:scaling>
        <c:axPos val="b"/>
        <c:tickLblPos val="nextTo"/>
        <c:crossAx val="114214016"/>
        <c:crosses val="autoZero"/>
        <c:auto val="1"/>
        <c:lblAlgn val="ctr"/>
        <c:lblOffset val="100"/>
      </c:catAx>
      <c:valAx>
        <c:axId val="114214016"/>
        <c:scaling>
          <c:orientation val="minMax"/>
        </c:scaling>
        <c:axPos val="l"/>
        <c:majorGridlines/>
        <c:numFmt formatCode="0.00%" sourceLinked="1"/>
        <c:tickLblPos val="nextTo"/>
        <c:crossAx val="114208128"/>
        <c:crosses val="autoZero"/>
        <c:crossBetween val="between"/>
      </c:valAx>
    </c:plotArea>
    <c:legend>
      <c:legendPos val="r"/>
      <c:layout>
        <c:manualLayout>
          <c:xMode val="edge"/>
          <c:yMode val="edge"/>
          <c:x val="0.6599179790026245"/>
          <c:y val="0.17072032662583847"/>
          <c:w val="0.31785979877515347"/>
          <c:h val="0.26504046369203876"/>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ES"/>
  <c:chart>
    <c:plotArea>
      <c:layout/>
      <c:barChart>
        <c:barDir val="col"/>
        <c:grouping val="clustered"/>
        <c:ser>
          <c:idx val="0"/>
          <c:order val="0"/>
          <c:dPt>
            <c:idx val="1"/>
            <c:spPr>
              <a:solidFill>
                <a:srgbClr val="BE14C2"/>
              </a:solidFill>
            </c:spPr>
          </c:dPt>
          <c:cat>
            <c:strRef>
              <c:f>Hoja1!$K$22:$L$22</c:f>
              <c:strCache>
                <c:ptCount val="2"/>
                <c:pt idx="0">
                  <c:v>MASCULINO</c:v>
                </c:pt>
                <c:pt idx="1">
                  <c:v>FEMENINO</c:v>
                </c:pt>
              </c:strCache>
            </c:strRef>
          </c:cat>
          <c:val>
            <c:numRef>
              <c:f>Hoja1!$K$23:$L$23</c:f>
              <c:numCache>
                <c:formatCode>0.00%</c:formatCode>
                <c:ptCount val="2"/>
                <c:pt idx="0">
                  <c:v>0.31850000000000012</c:v>
                </c:pt>
                <c:pt idx="1">
                  <c:v>0.2288</c:v>
                </c:pt>
              </c:numCache>
            </c:numRef>
          </c:val>
        </c:ser>
        <c:axId val="128598784"/>
        <c:axId val="128600320"/>
      </c:barChart>
      <c:catAx>
        <c:axId val="128598784"/>
        <c:scaling>
          <c:orientation val="minMax"/>
        </c:scaling>
        <c:axPos val="b"/>
        <c:tickLblPos val="nextTo"/>
        <c:crossAx val="128600320"/>
        <c:crosses val="autoZero"/>
        <c:auto val="1"/>
        <c:lblAlgn val="ctr"/>
        <c:lblOffset val="100"/>
      </c:catAx>
      <c:valAx>
        <c:axId val="128600320"/>
        <c:scaling>
          <c:orientation val="minMax"/>
        </c:scaling>
        <c:axPos val="l"/>
        <c:majorGridlines/>
        <c:numFmt formatCode="0.00%" sourceLinked="1"/>
        <c:tickLblPos val="nextTo"/>
        <c:crossAx val="128598784"/>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chart>
    <c:plotArea>
      <c:layout/>
      <c:barChart>
        <c:barDir val="col"/>
        <c:grouping val="clustered"/>
        <c:ser>
          <c:idx val="0"/>
          <c:order val="0"/>
          <c:dPt>
            <c:idx val="1"/>
            <c:spPr>
              <a:solidFill>
                <a:srgbClr val="BE14C2"/>
              </a:solidFill>
            </c:spPr>
          </c:dPt>
          <c:cat>
            <c:strRef>
              <c:f>Hoja1!$K$22:$L$22</c:f>
              <c:strCache>
                <c:ptCount val="2"/>
                <c:pt idx="0">
                  <c:v>MASCULINO</c:v>
                </c:pt>
                <c:pt idx="1">
                  <c:v>FEMENINO</c:v>
                </c:pt>
              </c:strCache>
            </c:strRef>
          </c:cat>
          <c:val>
            <c:numRef>
              <c:f>Hoja1!$K$23:$L$23</c:f>
              <c:numCache>
                <c:formatCode>0.00%</c:formatCode>
                <c:ptCount val="2"/>
                <c:pt idx="0">
                  <c:v>0.18840000000000007</c:v>
                </c:pt>
                <c:pt idx="1">
                  <c:v>0.26229999999999998</c:v>
                </c:pt>
              </c:numCache>
            </c:numRef>
          </c:val>
        </c:ser>
        <c:axId val="128624512"/>
        <c:axId val="128626048"/>
      </c:barChart>
      <c:catAx>
        <c:axId val="128624512"/>
        <c:scaling>
          <c:orientation val="minMax"/>
        </c:scaling>
        <c:axPos val="b"/>
        <c:tickLblPos val="nextTo"/>
        <c:crossAx val="128626048"/>
        <c:crosses val="autoZero"/>
        <c:auto val="1"/>
        <c:lblAlgn val="ctr"/>
        <c:lblOffset val="100"/>
      </c:catAx>
      <c:valAx>
        <c:axId val="128626048"/>
        <c:scaling>
          <c:orientation val="minMax"/>
        </c:scaling>
        <c:axPos val="l"/>
        <c:majorGridlines/>
        <c:numFmt formatCode="0.00%" sourceLinked="1"/>
        <c:tickLblPos val="nextTo"/>
        <c:crossAx val="128624512"/>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spPr>
            <a:solidFill>
              <a:srgbClr val="11A606"/>
            </a:solidFill>
          </c:spPr>
          <c:cat>
            <c:strRef>
              <c:f>Hoja1!$S$20:$AB$20</c:f>
              <c:strCache>
                <c:ptCount val="10"/>
                <c:pt idx="0">
                  <c:v>R DÉBIL</c:v>
                </c:pt>
                <c:pt idx="1">
                  <c:v>R 1:2</c:v>
                </c:pt>
                <c:pt idx="2">
                  <c:v>R 1:4</c:v>
                </c:pt>
                <c:pt idx="3">
                  <c:v>R 1:8</c:v>
                </c:pt>
                <c:pt idx="4">
                  <c:v>R 1:16</c:v>
                </c:pt>
                <c:pt idx="5">
                  <c:v>R 1:32</c:v>
                </c:pt>
                <c:pt idx="6">
                  <c:v>R 1:64</c:v>
                </c:pt>
                <c:pt idx="7">
                  <c:v>R 1:128</c:v>
                </c:pt>
                <c:pt idx="8">
                  <c:v>R 1:256</c:v>
                </c:pt>
                <c:pt idx="9">
                  <c:v>R 1:512</c:v>
                </c:pt>
              </c:strCache>
            </c:strRef>
          </c:cat>
          <c:val>
            <c:numRef>
              <c:f>Hoja1!$S$21:$AB$21</c:f>
              <c:numCache>
                <c:formatCode>0.00%</c:formatCode>
                <c:ptCount val="10"/>
                <c:pt idx="0">
                  <c:v>0.39230000000000015</c:v>
                </c:pt>
                <c:pt idx="1">
                  <c:v>0.31240000000000012</c:v>
                </c:pt>
                <c:pt idx="2">
                  <c:v>0.16140000000000004</c:v>
                </c:pt>
                <c:pt idx="3">
                  <c:v>7.1700000000000014E-2</c:v>
                </c:pt>
                <c:pt idx="4">
                  <c:v>2.6800000000000015E-2</c:v>
                </c:pt>
                <c:pt idx="5">
                  <c:v>1.3299999999999998E-2</c:v>
                </c:pt>
                <c:pt idx="6">
                  <c:v>6.6000000000000017E-3</c:v>
                </c:pt>
                <c:pt idx="7">
                  <c:v>6.7000000000000028E-3</c:v>
                </c:pt>
                <c:pt idx="8">
                  <c:v>2.200000000000001E-3</c:v>
                </c:pt>
                <c:pt idx="9">
                  <c:v>6.6000000000000017E-3</c:v>
                </c:pt>
              </c:numCache>
            </c:numRef>
          </c:val>
        </c:ser>
        <c:axId val="128466944"/>
        <c:axId val="128468480"/>
      </c:barChart>
      <c:catAx>
        <c:axId val="128466944"/>
        <c:scaling>
          <c:orientation val="minMax"/>
        </c:scaling>
        <c:axPos val="b"/>
        <c:tickLblPos val="nextTo"/>
        <c:txPr>
          <a:bodyPr rot="-5400000" vert="horz"/>
          <a:lstStyle/>
          <a:p>
            <a:pPr>
              <a:defRPr/>
            </a:pPr>
            <a:endParaRPr lang="es-ES"/>
          </a:p>
        </c:txPr>
        <c:crossAx val="128468480"/>
        <c:crosses val="autoZero"/>
        <c:auto val="1"/>
        <c:lblAlgn val="ctr"/>
        <c:lblOffset val="100"/>
      </c:catAx>
      <c:valAx>
        <c:axId val="128468480"/>
        <c:scaling>
          <c:orientation val="minMax"/>
        </c:scaling>
        <c:axPos val="l"/>
        <c:majorGridlines/>
        <c:numFmt formatCode="0.00%" sourceLinked="1"/>
        <c:tickLblPos val="nextTo"/>
        <c:crossAx val="128466944"/>
        <c:crosses val="autoZero"/>
        <c:crossBetween val="between"/>
      </c:valAx>
    </c:plotArea>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69</Pages>
  <Words>13283</Words>
  <Characters>73057</Characters>
  <Application>Microsoft Office Word</Application>
  <DocSecurity>0</DocSecurity>
  <Lines>608</Lines>
  <Paragraphs>172</Paragraphs>
  <ScaleCrop>false</ScaleCrop>
  <HeadingPairs>
    <vt:vector size="2" baseType="variant">
      <vt:variant>
        <vt:lpstr>Título</vt:lpstr>
      </vt:variant>
      <vt:variant>
        <vt:i4>1</vt:i4>
      </vt:variant>
    </vt:vector>
  </HeadingPairs>
  <TitlesOfParts>
    <vt:vector size="1" baseType="lpstr">
      <vt:lpstr>UNIVERSIDAD DE EL SALVADOR</vt:lpstr>
    </vt:vector>
  </TitlesOfParts>
  <Company/>
  <LinksUpToDate>false</LinksUpToDate>
  <CharactersWithSpaces>86168</CharactersWithSpaces>
  <SharedDoc>false</SharedDoc>
  <HLinks>
    <vt:vector size="6" baseType="variant">
      <vt:variant>
        <vt:i4>8257555</vt:i4>
      </vt:variant>
      <vt:variant>
        <vt:i4>0</vt:i4>
      </vt:variant>
      <vt:variant>
        <vt:i4>0</vt:i4>
      </vt:variant>
      <vt:variant>
        <vt:i4>5</vt:i4>
      </vt:variant>
      <vt:variant>
        <vt:lpwstr>http://www.medicoscubanos.com/diccionario_medico.aspx?q=periarteritis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EL SALVADOR</dc:title>
  <dc:subject/>
  <dc:creator>Usuario</dc:creator>
  <cp:keywords/>
  <cp:lastModifiedBy>Digitalizacion</cp:lastModifiedBy>
  <cp:revision>2</cp:revision>
  <cp:lastPrinted>2010-06-04T01:33:00Z</cp:lastPrinted>
  <dcterms:created xsi:type="dcterms:W3CDTF">2010-06-30T20:44:00Z</dcterms:created>
  <dcterms:modified xsi:type="dcterms:W3CDTF">2010-06-30T20:44:00Z</dcterms:modified>
</cp:coreProperties>
</file>