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 xml:space="preserve">Procedimiento </w:t>
      </w:r>
      <w:r>
        <w:rPr>
          <w:rFonts w:ascii="Arial" w:hAnsi="Arial" w:cs="Arial"/>
          <w:sz w:val="24"/>
          <w:szCs w:val="24"/>
        </w:rPr>
        <w:t>d</w:t>
      </w:r>
      <w:r w:rsidRPr="007673C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7673C8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f</w:t>
      </w:r>
      <w:r w:rsidRPr="007673C8">
        <w:rPr>
          <w:rFonts w:ascii="Arial" w:hAnsi="Arial" w:cs="Arial"/>
          <w:sz w:val="24"/>
          <w:szCs w:val="24"/>
        </w:rPr>
        <w:t xml:space="preserve">iscalía </w:t>
      </w:r>
      <w:r>
        <w:rPr>
          <w:rFonts w:ascii="Arial" w:hAnsi="Arial" w:cs="Arial"/>
          <w:sz w:val="24"/>
          <w:szCs w:val="24"/>
        </w:rPr>
        <w:t>g</w:t>
      </w:r>
      <w:r w:rsidRPr="007673C8">
        <w:rPr>
          <w:rFonts w:ascii="Arial" w:hAnsi="Arial" w:cs="Arial"/>
          <w:sz w:val="24"/>
          <w:szCs w:val="24"/>
        </w:rPr>
        <w:t xml:space="preserve">eneral </w:t>
      </w:r>
      <w:r>
        <w:rPr>
          <w:rFonts w:ascii="Arial" w:hAnsi="Arial" w:cs="Arial"/>
          <w:sz w:val="24"/>
          <w:szCs w:val="24"/>
        </w:rPr>
        <w:t>d</w:t>
      </w:r>
      <w:r w:rsidRPr="007673C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7673C8">
        <w:rPr>
          <w:rFonts w:ascii="Arial" w:hAnsi="Arial" w:cs="Arial"/>
          <w:sz w:val="24"/>
          <w:szCs w:val="24"/>
        </w:rPr>
        <w:t xml:space="preserve">a República </w:t>
      </w:r>
      <w:r>
        <w:rPr>
          <w:rFonts w:ascii="Arial" w:hAnsi="Arial" w:cs="Arial"/>
          <w:sz w:val="24"/>
          <w:szCs w:val="24"/>
        </w:rPr>
        <w:t>c</w:t>
      </w:r>
      <w:r w:rsidRPr="007673C8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r</w:t>
      </w:r>
      <w:r w:rsidRPr="007673C8">
        <w:rPr>
          <w:rFonts w:ascii="Arial" w:hAnsi="Arial" w:cs="Arial"/>
          <w:sz w:val="24"/>
          <w:szCs w:val="24"/>
        </w:rPr>
        <w:t xml:space="preserve">especto </w:t>
      </w:r>
      <w:r>
        <w:rPr>
          <w:rFonts w:ascii="Arial" w:hAnsi="Arial" w:cs="Arial"/>
          <w:sz w:val="24"/>
          <w:szCs w:val="24"/>
        </w:rPr>
        <w:t>a</w:t>
      </w:r>
      <w:r w:rsidRPr="007673C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7673C8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d</w:t>
      </w:r>
      <w:r w:rsidRPr="007673C8">
        <w:rPr>
          <w:rFonts w:ascii="Arial" w:hAnsi="Arial" w:cs="Arial"/>
          <w:sz w:val="24"/>
          <w:szCs w:val="24"/>
        </w:rPr>
        <w:t xml:space="preserve">etención </w:t>
      </w:r>
      <w:r>
        <w:rPr>
          <w:rFonts w:ascii="Arial" w:hAnsi="Arial" w:cs="Arial"/>
          <w:sz w:val="24"/>
          <w:szCs w:val="24"/>
        </w:rPr>
        <w:t>a</w:t>
      </w:r>
      <w:r w:rsidRPr="007673C8">
        <w:rPr>
          <w:rFonts w:ascii="Arial" w:hAnsi="Arial" w:cs="Arial"/>
          <w:sz w:val="24"/>
          <w:szCs w:val="24"/>
        </w:rPr>
        <w:t>dministrativa</w:t>
      </w:r>
    </w:p>
    <w:p w:rsidR="007673C8" w:rsidRDefault="007673C8" w:rsidP="007673C8">
      <w:pPr>
        <w:rPr>
          <w:rFonts w:ascii="Arial" w:hAnsi="Arial" w:cs="Arial"/>
          <w:sz w:val="24"/>
          <w:szCs w:val="24"/>
        </w:rPr>
      </w:pPr>
    </w:p>
    <w:p w:rsidR="007673C8" w:rsidRPr="007673C8" w:rsidRDefault="007673C8" w:rsidP="007673C8">
      <w:pPr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>Carpio Esquivel, Jenny Iveth</w:t>
      </w:r>
    </w:p>
    <w:p w:rsidR="007673C8" w:rsidRPr="007673C8" w:rsidRDefault="007673C8" w:rsidP="007673C8">
      <w:pPr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>Corado Molina, María Mercedes</w:t>
      </w:r>
    </w:p>
    <w:p w:rsidR="007673C8" w:rsidRPr="007673C8" w:rsidRDefault="007673C8" w:rsidP="007673C8">
      <w:pPr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>López Molina, Nelson Steve</w:t>
      </w:r>
    </w:p>
    <w:p w:rsidR="007673C8" w:rsidRPr="007673C8" w:rsidRDefault="007673C8" w:rsidP="007673C8">
      <w:pPr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>Marroquín, Roberto Ernesto</w:t>
      </w:r>
    </w:p>
    <w:p w:rsidR="007673C8" w:rsidRP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</w:p>
    <w:p w:rsidR="007673C8" w:rsidRP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 xml:space="preserve">La </w:t>
      </w:r>
      <w:r w:rsidR="00C57188">
        <w:rPr>
          <w:rFonts w:ascii="Arial" w:hAnsi="Arial" w:cs="Arial"/>
          <w:sz w:val="24"/>
          <w:szCs w:val="24"/>
        </w:rPr>
        <w:t>c</w:t>
      </w:r>
      <w:bookmarkStart w:id="0" w:name="_GoBack"/>
      <w:bookmarkEnd w:id="0"/>
      <w:r w:rsidRPr="007673C8">
        <w:rPr>
          <w:rFonts w:ascii="Arial" w:hAnsi="Arial" w:cs="Arial"/>
          <w:sz w:val="24"/>
          <w:szCs w:val="24"/>
        </w:rPr>
        <w:t>omisión mandatada por las Naciones Unidas, define el concepto de</w:t>
      </w:r>
      <w:r w:rsidRPr="007673C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7673C8">
        <w:rPr>
          <w:rFonts w:ascii="Arial" w:hAnsi="Arial" w:cs="Arial"/>
          <w:sz w:val="24"/>
          <w:szCs w:val="24"/>
        </w:rPr>
        <w:t xml:space="preserve">etención </w:t>
      </w:r>
      <w:r>
        <w:rPr>
          <w:rFonts w:ascii="Arial" w:hAnsi="Arial" w:cs="Arial"/>
          <w:sz w:val="24"/>
          <w:szCs w:val="24"/>
        </w:rPr>
        <w:t>a</w:t>
      </w:r>
      <w:r w:rsidRPr="007673C8">
        <w:rPr>
          <w:rFonts w:ascii="Arial" w:hAnsi="Arial" w:cs="Arial"/>
          <w:sz w:val="24"/>
          <w:szCs w:val="24"/>
        </w:rPr>
        <w:t xml:space="preserve">dministrativa como un equivalente a la </w:t>
      </w:r>
      <w:r w:rsidR="00C57188">
        <w:rPr>
          <w:rFonts w:ascii="Arial" w:hAnsi="Arial" w:cs="Arial"/>
          <w:sz w:val="24"/>
          <w:szCs w:val="24"/>
        </w:rPr>
        <w:t>d</w:t>
      </w:r>
      <w:r w:rsidRPr="007673C8">
        <w:rPr>
          <w:rFonts w:ascii="Arial" w:hAnsi="Arial" w:cs="Arial"/>
          <w:sz w:val="24"/>
          <w:szCs w:val="24"/>
        </w:rPr>
        <w:t xml:space="preserve">etención </w:t>
      </w:r>
      <w:r w:rsidR="00C57188">
        <w:rPr>
          <w:rFonts w:ascii="Arial" w:hAnsi="Arial" w:cs="Arial"/>
          <w:sz w:val="24"/>
          <w:szCs w:val="24"/>
        </w:rPr>
        <w:t>a</w:t>
      </w:r>
      <w:r w:rsidRPr="007673C8">
        <w:rPr>
          <w:rFonts w:ascii="Arial" w:hAnsi="Arial" w:cs="Arial"/>
          <w:sz w:val="24"/>
          <w:szCs w:val="24"/>
        </w:rPr>
        <w:t>rbitraria,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expresada y entendida en el trabajo investigativo como Las medidas de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privación de libertad qu</w:t>
      </w:r>
      <w:r w:rsidR="00C57188">
        <w:rPr>
          <w:rFonts w:ascii="Arial" w:hAnsi="Arial" w:cs="Arial"/>
          <w:sz w:val="24"/>
          <w:szCs w:val="24"/>
        </w:rPr>
        <w:t>é</w:t>
      </w:r>
      <w:r w:rsidRPr="007673C8">
        <w:rPr>
          <w:rFonts w:ascii="Arial" w:hAnsi="Arial" w:cs="Arial"/>
          <w:sz w:val="24"/>
          <w:szCs w:val="24"/>
        </w:rPr>
        <w:t xml:space="preserve"> por una u otra razón, son contrarias a las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disposiciones internacionales pertinentes establecidas en La Declaración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Universal de Derechos Humanos o en los instrumentos internacionales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pertinentes ratificados por los estados. Se estima que no es arbitraria la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privación de libertad, cuando emana de una decisión definitiva adoptada por un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Órgano Judicial Nacional que se ajuste a: La Legislación Nacional y las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Normas Internacionales pertinentes, enumeradas en La Declaración Universal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de Derechos Humanos o en Los Instrumentos Internacionales pertinentes</w:t>
      </w:r>
      <w:r w:rsidRPr="007673C8">
        <w:rPr>
          <w:rFonts w:ascii="Arial" w:hAnsi="Arial" w:cs="Arial"/>
          <w:sz w:val="24"/>
          <w:szCs w:val="24"/>
        </w:rPr>
        <w:t xml:space="preserve"> </w:t>
      </w:r>
      <w:r w:rsidRPr="007673C8">
        <w:rPr>
          <w:rFonts w:ascii="Arial" w:hAnsi="Arial" w:cs="Arial"/>
          <w:sz w:val="24"/>
          <w:szCs w:val="24"/>
        </w:rPr>
        <w:t>adoptados por los Estados adscritos.</w:t>
      </w:r>
    </w:p>
    <w:p w:rsid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</w:p>
    <w:p w:rsidR="007673C8" w:rsidRP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  <w:r w:rsidRPr="007673C8">
        <w:rPr>
          <w:rFonts w:ascii="Arial" w:hAnsi="Arial" w:cs="Arial"/>
          <w:sz w:val="24"/>
          <w:szCs w:val="24"/>
        </w:rPr>
        <w:t>Licenciatura en Ciencias Jurídicas, 2016.</w:t>
      </w:r>
    </w:p>
    <w:p w:rsidR="007673C8" w:rsidRPr="007673C8" w:rsidRDefault="007673C8" w:rsidP="007673C8">
      <w:pPr>
        <w:jc w:val="both"/>
        <w:rPr>
          <w:rFonts w:ascii="Arial" w:hAnsi="Arial" w:cs="Arial"/>
          <w:sz w:val="24"/>
          <w:szCs w:val="24"/>
        </w:rPr>
      </w:pPr>
    </w:p>
    <w:sectPr w:rsidR="007673C8" w:rsidRPr="007673C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3C8"/>
    <w:rsid w:val="003066CC"/>
    <w:rsid w:val="007673C8"/>
    <w:rsid w:val="008F3485"/>
    <w:rsid w:val="00C5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F28FCD"/>
  <w15:chartTrackingRefBased/>
  <w15:docId w15:val="{E70B9557-E030-492C-B62E-94BC121E3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166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2023-03-19T22:15:00Z</dcterms:created>
  <dcterms:modified xsi:type="dcterms:W3CDTF">2023-03-19T22:31:00Z</dcterms:modified>
</cp:coreProperties>
</file>