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  <w:r w:rsidRPr="003F6485">
        <w:rPr>
          <w:rFonts w:ascii="Arial" w:hAnsi="Arial" w:cs="Arial"/>
          <w:sz w:val="24"/>
          <w:szCs w:val="24"/>
        </w:rPr>
        <w:t>La publicidad del reglamento interno de trabajo y su incidencia en la relación jurídico laboral</w:t>
      </w: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  <w:r w:rsidRPr="003F6485">
        <w:rPr>
          <w:rFonts w:ascii="Arial" w:hAnsi="Arial" w:cs="Arial"/>
          <w:sz w:val="24"/>
          <w:szCs w:val="24"/>
        </w:rPr>
        <w:t xml:space="preserve">Corleto </w:t>
      </w:r>
      <w:r>
        <w:rPr>
          <w:rFonts w:ascii="Arial" w:hAnsi="Arial" w:cs="Arial"/>
          <w:sz w:val="24"/>
          <w:szCs w:val="24"/>
        </w:rPr>
        <w:t>d</w:t>
      </w:r>
      <w:r w:rsidRPr="003F6485">
        <w:rPr>
          <w:rFonts w:ascii="Arial" w:hAnsi="Arial" w:cs="Arial"/>
          <w:sz w:val="24"/>
          <w:szCs w:val="24"/>
        </w:rPr>
        <w:t>e Guadrón, Ivette Argelia</w:t>
      </w: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  <w:r w:rsidRPr="003F6485">
        <w:rPr>
          <w:rFonts w:ascii="Arial" w:hAnsi="Arial" w:cs="Arial"/>
          <w:sz w:val="24"/>
          <w:szCs w:val="24"/>
        </w:rPr>
        <w:t xml:space="preserve">Flores </w:t>
      </w:r>
      <w:r>
        <w:rPr>
          <w:rFonts w:ascii="Arial" w:hAnsi="Arial" w:cs="Arial"/>
          <w:sz w:val="24"/>
          <w:szCs w:val="24"/>
        </w:rPr>
        <w:t>d</w:t>
      </w:r>
      <w:r w:rsidRPr="003F6485">
        <w:rPr>
          <w:rFonts w:ascii="Arial" w:hAnsi="Arial" w:cs="Arial"/>
          <w:sz w:val="24"/>
          <w:szCs w:val="24"/>
        </w:rPr>
        <w:t>e Peñate, Nina Marcela</w:t>
      </w: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  <w:r w:rsidRPr="003F6485">
        <w:rPr>
          <w:rFonts w:ascii="Arial" w:hAnsi="Arial" w:cs="Arial"/>
          <w:sz w:val="24"/>
          <w:szCs w:val="24"/>
        </w:rPr>
        <w:t>Regalado Calzadilla, Karla Astrid</w:t>
      </w:r>
    </w:p>
    <w:p w:rsid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  <w:r w:rsidRPr="003F6485">
        <w:rPr>
          <w:rFonts w:ascii="Arial" w:hAnsi="Arial" w:cs="Arial"/>
          <w:sz w:val="24"/>
          <w:szCs w:val="24"/>
        </w:rPr>
        <w:t>En el Salvador históricamente, ha existido una lucha constante por la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reivindicación de los derechos de la clase económicamente débil. Este grupo de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poder, portador de un elemento de producción de gran importancia como la fuerza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de trabajo, ha tenido una serie de acosos, atropellamientos y vulneraciones a sus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derechos y/o garantías que le asisten; debido a que la clase propietaria de los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medios de producción es la que tiene la completa explotación del elemento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humano dentro de los establecimientos de trabajo.</w:t>
      </w:r>
      <w:r w:rsidRPr="003F6485">
        <w:rPr>
          <w:rFonts w:ascii="Arial" w:hAnsi="Arial" w:cs="Arial"/>
          <w:sz w:val="24"/>
          <w:szCs w:val="24"/>
        </w:rPr>
        <w:t xml:space="preserve">  </w:t>
      </w:r>
      <w:r w:rsidRPr="003F6485">
        <w:rPr>
          <w:rFonts w:ascii="Arial" w:hAnsi="Arial" w:cs="Arial"/>
          <w:sz w:val="24"/>
          <w:szCs w:val="24"/>
        </w:rPr>
        <w:t>La dependencia que tiene el trabajador es la subordinación a un poder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 xml:space="preserve">mayor, que implica, </w:t>
      </w:r>
      <w:bookmarkStart w:id="0" w:name="_GoBack"/>
      <w:bookmarkEnd w:id="0"/>
      <w:r w:rsidRPr="003F6485">
        <w:rPr>
          <w:rFonts w:ascii="Arial" w:hAnsi="Arial" w:cs="Arial"/>
          <w:sz w:val="24"/>
          <w:szCs w:val="24"/>
        </w:rPr>
        <w:t>una obediencia respecto al patrono y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respecto a las disposiciones que de éste emanen relacionadas siempre con el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desempeño del trabajo. Estas órdenes deben estar limitadas, además de las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restricciones que la misma ley establece, por la libertad que tiene el trabajador de</w:t>
      </w:r>
      <w:r w:rsidRPr="003F6485">
        <w:rPr>
          <w:rFonts w:ascii="Arial" w:hAnsi="Arial" w:cs="Arial"/>
          <w:sz w:val="24"/>
          <w:szCs w:val="24"/>
        </w:rPr>
        <w:t xml:space="preserve"> </w:t>
      </w:r>
      <w:r w:rsidRPr="003F6485">
        <w:rPr>
          <w:rFonts w:ascii="Arial" w:hAnsi="Arial" w:cs="Arial"/>
          <w:sz w:val="24"/>
          <w:szCs w:val="24"/>
        </w:rPr>
        <w:t>poder operar o ejecutar su trabajo.</w:t>
      </w: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</w:p>
    <w:p w:rsidR="003F6485" w:rsidRPr="003F6485" w:rsidRDefault="003F6485" w:rsidP="003F6485">
      <w:pPr>
        <w:jc w:val="both"/>
        <w:rPr>
          <w:rFonts w:ascii="Arial" w:hAnsi="Arial" w:cs="Arial"/>
          <w:sz w:val="24"/>
          <w:szCs w:val="24"/>
        </w:rPr>
      </w:pPr>
    </w:p>
    <w:p w:rsidR="003F6485" w:rsidRPr="00750726" w:rsidRDefault="003F6485" w:rsidP="003F6485">
      <w:pPr>
        <w:jc w:val="both"/>
        <w:rPr>
          <w:rFonts w:ascii="Arial" w:hAnsi="Arial" w:cs="Arial"/>
          <w:sz w:val="24"/>
          <w:szCs w:val="24"/>
        </w:rPr>
      </w:pPr>
      <w:r w:rsidRPr="00750726">
        <w:rPr>
          <w:rFonts w:ascii="Arial" w:hAnsi="Arial" w:cs="Arial"/>
          <w:sz w:val="24"/>
          <w:szCs w:val="24"/>
        </w:rPr>
        <w:t>Licenciatura en Ciencias Jurídicas 201</w:t>
      </w:r>
      <w:r w:rsidRPr="003F6485">
        <w:rPr>
          <w:rFonts w:ascii="Arial" w:hAnsi="Arial" w:cs="Arial"/>
          <w:sz w:val="24"/>
          <w:szCs w:val="24"/>
        </w:rPr>
        <w:t>1.</w:t>
      </w:r>
    </w:p>
    <w:p w:rsidR="003F6485" w:rsidRDefault="003F6485" w:rsidP="003F6485"/>
    <w:sectPr w:rsidR="003F648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485"/>
    <w:rsid w:val="003066CC"/>
    <w:rsid w:val="003F6485"/>
    <w:rsid w:val="008F3485"/>
    <w:rsid w:val="009434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E8FCAC6"/>
  <w15:chartTrackingRefBased/>
  <w15:docId w15:val="{ADBBCE40-7C92-40B3-9CD5-EE20AB00C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2023-03-25T03:35:00Z</dcterms:created>
  <dcterms:modified xsi:type="dcterms:W3CDTF">2023-03-25T03:48:00Z</dcterms:modified>
</cp:coreProperties>
</file>