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D3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  <w:r w:rsidRPr="006A36FF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i</w:t>
      </w:r>
      <w:r w:rsidRPr="006A36FF">
        <w:rPr>
          <w:rFonts w:ascii="Arial" w:hAnsi="Arial" w:cs="Arial"/>
          <w:sz w:val="24"/>
          <w:szCs w:val="24"/>
        </w:rPr>
        <w:t xml:space="preserve">legalidad </w:t>
      </w:r>
      <w:r>
        <w:rPr>
          <w:rFonts w:ascii="Arial" w:hAnsi="Arial" w:cs="Arial"/>
          <w:sz w:val="24"/>
          <w:szCs w:val="24"/>
        </w:rPr>
        <w:t>d</w:t>
      </w:r>
      <w:r w:rsidRPr="006A36FF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</w:t>
      </w:r>
      <w:r w:rsidRPr="006A36FF">
        <w:rPr>
          <w:rFonts w:ascii="Arial" w:hAnsi="Arial" w:cs="Arial"/>
          <w:sz w:val="24"/>
          <w:szCs w:val="24"/>
        </w:rPr>
        <w:t xml:space="preserve">ago </w:t>
      </w:r>
      <w:r>
        <w:rPr>
          <w:rFonts w:ascii="Arial" w:hAnsi="Arial" w:cs="Arial"/>
          <w:sz w:val="24"/>
          <w:szCs w:val="24"/>
        </w:rPr>
        <w:t>d</w:t>
      </w:r>
      <w:r w:rsidRPr="006A36FF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s</w:t>
      </w:r>
      <w:r w:rsidRPr="006A36FF">
        <w:rPr>
          <w:rFonts w:ascii="Arial" w:hAnsi="Arial" w:cs="Arial"/>
          <w:sz w:val="24"/>
          <w:szCs w:val="24"/>
        </w:rPr>
        <w:t xml:space="preserve">alario </w:t>
      </w:r>
      <w:r>
        <w:rPr>
          <w:rFonts w:ascii="Arial" w:hAnsi="Arial" w:cs="Arial"/>
          <w:sz w:val="24"/>
          <w:szCs w:val="24"/>
        </w:rPr>
        <w:t>p</w:t>
      </w:r>
      <w:r w:rsidRPr="006A36FF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>m</w:t>
      </w:r>
      <w:r w:rsidRPr="006A36FF">
        <w:rPr>
          <w:rFonts w:ascii="Arial" w:hAnsi="Arial" w:cs="Arial"/>
          <w:sz w:val="24"/>
          <w:szCs w:val="24"/>
        </w:rPr>
        <w:t xml:space="preserve">edio </w:t>
      </w:r>
      <w:r>
        <w:rPr>
          <w:rFonts w:ascii="Arial" w:hAnsi="Arial" w:cs="Arial"/>
          <w:sz w:val="24"/>
          <w:szCs w:val="24"/>
        </w:rPr>
        <w:t>d</w:t>
      </w:r>
      <w:r w:rsidRPr="006A36FF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6A36F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b</w:t>
      </w:r>
      <w:r w:rsidRPr="006A36FF">
        <w:rPr>
          <w:rFonts w:ascii="Arial" w:hAnsi="Arial" w:cs="Arial"/>
          <w:sz w:val="24"/>
          <w:szCs w:val="24"/>
        </w:rPr>
        <w:t xml:space="preserve">anca </w:t>
      </w:r>
      <w:r>
        <w:rPr>
          <w:rFonts w:ascii="Arial" w:hAnsi="Arial" w:cs="Arial"/>
          <w:sz w:val="24"/>
          <w:szCs w:val="24"/>
        </w:rPr>
        <w:t>e</w:t>
      </w:r>
      <w:r w:rsidRPr="006A36FF">
        <w:rPr>
          <w:rFonts w:ascii="Arial" w:hAnsi="Arial" w:cs="Arial"/>
          <w:sz w:val="24"/>
          <w:szCs w:val="24"/>
        </w:rPr>
        <w:t>lectrónica</w:t>
      </w:r>
    </w:p>
    <w:p w:rsidR="006157BB" w:rsidRDefault="006157BB" w:rsidP="006A36FF">
      <w:pPr>
        <w:jc w:val="both"/>
        <w:rPr>
          <w:rFonts w:ascii="Arial" w:hAnsi="Arial" w:cs="Arial"/>
          <w:sz w:val="24"/>
          <w:szCs w:val="24"/>
        </w:rPr>
      </w:pPr>
    </w:p>
    <w:p w:rsidR="006A36FF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A36FF">
        <w:rPr>
          <w:rFonts w:ascii="Arial" w:hAnsi="Arial" w:cs="Arial"/>
          <w:sz w:val="24"/>
          <w:szCs w:val="24"/>
        </w:rPr>
        <w:t>Avilés Meléndez, Claudia María</w:t>
      </w:r>
    </w:p>
    <w:p w:rsidR="006A36FF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  <w:r w:rsidRPr="006A36FF">
        <w:rPr>
          <w:rFonts w:ascii="Arial" w:hAnsi="Arial" w:cs="Arial"/>
          <w:sz w:val="24"/>
          <w:szCs w:val="24"/>
        </w:rPr>
        <w:t>González Presidente, Abel Arturo</w:t>
      </w:r>
    </w:p>
    <w:p w:rsidR="006A36FF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  <w:r w:rsidRPr="006A36FF">
        <w:rPr>
          <w:rFonts w:ascii="Arial" w:hAnsi="Arial" w:cs="Arial"/>
          <w:sz w:val="24"/>
          <w:szCs w:val="24"/>
        </w:rPr>
        <w:t>Mirón Agreda</w:t>
      </w:r>
      <w:r>
        <w:t>,</w:t>
      </w:r>
      <w:r>
        <w:t xml:space="preserve"> </w:t>
      </w:r>
      <w:r w:rsidRPr="006A36FF">
        <w:rPr>
          <w:rFonts w:ascii="Arial" w:hAnsi="Arial" w:cs="Arial"/>
          <w:sz w:val="24"/>
          <w:szCs w:val="24"/>
        </w:rPr>
        <w:t xml:space="preserve">Erika Linette </w:t>
      </w:r>
      <w:r w:rsidRPr="006A36FF">
        <w:rPr>
          <w:rFonts w:ascii="Arial" w:hAnsi="Arial" w:cs="Arial"/>
          <w:sz w:val="24"/>
          <w:szCs w:val="24"/>
        </w:rPr>
        <w:cr/>
      </w:r>
    </w:p>
    <w:p w:rsidR="006A36FF" w:rsidRPr="006A36FF" w:rsidRDefault="006157BB" w:rsidP="006A36F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6A36FF" w:rsidRPr="006A36FF">
        <w:rPr>
          <w:rFonts w:ascii="Arial" w:hAnsi="Arial" w:cs="Arial"/>
          <w:sz w:val="24"/>
          <w:szCs w:val="24"/>
        </w:rPr>
        <w:t>temática es actual y ha sido poco abordada por los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conocedores del derecho, por lo que como grupo nos interesamos en indagar sobre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el porqué se realiza el pago por medios electrónicos.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Iniciamos con un minucioso estudio de la evolución histórica del pago del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salario, desde la época primitiva, pasando por una serie de cambios, hasta nuestra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actualidad, conociendo desde tiempos en los que el pago era cancelado con sal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hasta lo que conocemos como moneda nacional, permitiéndonos generar las bases.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La</w:t>
      </w:r>
      <w:r w:rsidR="006A36FF" w:rsidRPr="006A36FF">
        <w:rPr>
          <w:rFonts w:ascii="Arial" w:hAnsi="Arial" w:cs="Arial"/>
          <w:sz w:val="24"/>
          <w:szCs w:val="24"/>
        </w:rPr>
        <w:t xml:space="preserve"> fase de la doctrina, donde diferentes autores nos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enriquecieron de conocimientos, donde se pudo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conocer la definición, concepto, características, forma de realizar el pago, lugar y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época del mismo, teorías, ventajas y desventajas que genera el pago del salario</w:t>
      </w:r>
      <w:r w:rsidR="006A36FF" w:rsidRPr="006A36FF">
        <w:rPr>
          <w:rFonts w:ascii="Arial" w:hAnsi="Arial" w:cs="Arial"/>
          <w:sz w:val="24"/>
          <w:szCs w:val="24"/>
        </w:rPr>
        <w:t xml:space="preserve"> </w:t>
      </w:r>
      <w:r w:rsidR="006A36FF" w:rsidRPr="006A36FF">
        <w:rPr>
          <w:rFonts w:ascii="Arial" w:hAnsi="Arial" w:cs="Arial"/>
          <w:sz w:val="24"/>
          <w:szCs w:val="24"/>
        </w:rPr>
        <w:t>que legalmente se encuentra estipulado en el Código de Trabajo.</w:t>
      </w:r>
    </w:p>
    <w:p w:rsidR="006A36FF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</w:p>
    <w:p w:rsidR="006A36FF" w:rsidRPr="006A36FF" w:rsidRDefault="006A36FF" w:rsidP="006A36FF">
      <w:pPr>
        <w:jc w:val="both"/>
        <w:rPr>
          <w:rFonts w:ascii="Arial" w:hAnsi="Arial" w:cs="Arial"/>
          <w:sz w:val="24"/>
          <w:szCs w:val="24"/>
        </w:rPr>
      </w:pPr>
      <w:r w:rsidRPr="006A36FF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6A36FF">
        <w:rPr>
          <w:rFonts w:ascii="Arial" w:hAnsi="Arial" w:cs="Arial"/>
          <w:sz w:val="24"/>
          <w:szCs w:val="24"/>
        </w:rPr>
        <w:t>n Ciencias Jurídicas</w:t>
      </w:r>
      <w:r>
        <w:rPr>
          <w:rFonts w:ascii="Arial" w:hAnsi="Arial" w:cs="Arial"/>
          <w:sz w:val="24"/>
          <w:szCs w:val="24"/>
        </w:rPr>
        <w:t xml:space="preserve"> 2016</w:t>
      </w:r>
      <w:r w:rsidRPr="006A36FF">
        <w:rPr>
          <w:rFonts w:ascii="Arial" w:hAnsi="Arial" w:cs="Arial"/>
          <w:sz w:val="24"/>
          <w:szCs w:val="24"/>
        </w:rPr>
        <w:t>.</w:t>
      </w:r>
    </w:p>
    <w:sectPr w:rsidR="006A36FF" w:rsidRPr="006A3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FF"/>
    <w:rsid w:val="003066CC"/>
    <w:rsid w:val="006157BB"/>
    <w:rsid w:val="006A36FF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64307"/>
  <w15:chartTrackingRefBased/>
  <w15:docId w15:val="{DAE87986-2C69-4268-951D-C178416E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2023-03-24T22:46:00Z</dcterms:created>
  <dcterms:modified xsi:type="dcterms:W3CDTF">2023-03-24T23:03:00Z</dcterms:modified>
</cp:coreProperties>
</file>