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7007" w:rsidRPr="00EA664A" w:rsidRDefault="00C97007" w:rsidP="00C97007">
      <w:pPr>
        <w:jc w:val="both"/>
        <w:rPr>
          <w:rFonts w:ascii="Arial" w:hAnsi="Arial" w:cs="Arial"/>
          <w:sz w:val="24"/>
          <w:szCs w:val="24"/>
        </w:rPr>
      </w:pPr>
      <w:r w:rsidRPr="00EA664A">
        <w:rPr>
          <w:rFonts w:ascii="Arial" w:hAnsi="Arial" w:cs="Arial"/>
          <w:sz w:val="24"/>
          <w:szCs w:val="24"/>
        </w:rPr>
        <w:t xml:space="preserve">Eficacia del método </w:t>
      </w:r>
      <w:proofErr w:type="spellStart"/>
      <w:r w:rsidRPr="00EA664A">
        <w:rPr>
          <w:rFonts w:ascii="Arial" w:hAnsi="Arial" w:cs="Arial"/>
          <w:sz w:val="24"/>
          <w:szCs w:val="24"/>
        </w:rPr>
        <w:t>Ponseti</w:t>
      </w:r>
      <w:proofErr w:type="spellEnd"/>
      <w:r w:rsidRPr="00EA664A">
        <w:rPr>
          <w:rFonts w:ascii="Arial" w:hAnsi="Arial" w:cs="Arial"/>
          <w:sz w:val="24"/>
          <w:szCs w:val="24"/>
        </w:rPr>
        <w:t xml:space="preserve"> en el tratamiento del pie equino, en niños menores de 2 años, en el periodo de enero 2016 a diciembre 2016, en la Clínica de Pie Equino del Hospital Nacional San Juan de Dios de Santa Ana</w:t>
      </w:r>
    </w:p>
    <w:p w:rsidR="00C97007" w:rsidRPr="00EA664A" w:rsidRDefault="00C97007" w:rsidP="00C97007">
      <w:pPr>
        <w:jc w:val="both"/>
        <w:rPr>
          <w:rFonts w:ascii="Arial" w:hAnsi="Arial" w:cs="Arial"/>
          <w:sz w:val="24"/>
          <w:szCs w:val="24"/>
        </w:rPr>
      </w:pPr>
    </w:p>
    <w:p w:rsidR="00C97007" w:rsidRDefault="00C97007" w:rsidP="00C97007">
      <w:pPr>
        <w:jc w:val="both"/>
        <w:rPr>
          <w:rFonts w:ascii="Arial" w:hAnsi="Arial" w:cs="Arial"/>
          <w:sz w:val="24"/>
          <w:szCs w:val="24"/>
        </w:rPr>
      </w:pPr>
      <w:bookmarkStart w:id="0" w:name="_GoBack"/>
      <w:r w:rsidRPr="00EA664A">
        <w:rPr>
          <w:rFonts w:ascii="Arial" w:hAnsi="Arial" w:cs="Arial"/>
          <w:sz w:val="24"/>
          <w:szCs w:val="24"/>
        </w:rPr>
        <w:t>Contreras Vargas, Gerardo</w:t>
      </w:r>
      <w:bookmarkEnd w:id="0"/>
      <w:r w:rsidRPr="00EA664A">
        <w:rPr>
          <w:rFonts w:ascii="Arial" w:hAnsi="Arial" w:cs="Arial"/>
          <w:sz w:val="24"/>
          <w:szCs w:val="24"/>
        </w:rPr>
        <w:t xml:space="preserve"> Isaí</w:t>
      </w:r>
    </w:p>
    <w:p w:rsidR="00C97007" w:rsidRPr="00EA664A" w:rsidRDefault="00C97007" w:rsidP="00C97007">
      <w:pPr>
        <w:jc w:val="both"/>
        <w:rPr>
          <w:rFonts w:ascii="Arial" w:hAnsi="Arial" w:cs="Arial"/>
          <w:sz w:val="24"/>
          <w:szCs w:val="24"/>
        </w:rPr>
      </w:pPr>
      <w:r w:rsidRPr="00EA664A">
        <w:rPr>
          <w:rFonts w:ascii="Arial" w:hAnsi="Arial" w:cs="Arial"/>
          <w:sz w:val="24"/>
          <w:szCs w:val="24"/>
        </w:rPr>
        <w:t xml:space="preserve">Landaverde </w:t>
      </w:r>
      <w:r w:rsidRPr="00EA664A">
        <w:rPr>
          <w:rFonts w:ascii="Arial" w:hAnsi="Arial" w:cs="Arial"/>
          <w:sz w:val="24"/>
          <w:szCs w:val="24"/>
        </w:rPr>
        <w:t>Mancia</w:t>
      </w:r>
      <w:r w:rsidRPr="00EA664A">
        <w:rPr>
          <w:rFonts w:ascii="Arial" w:hAnsi="Arial" w:cs="Arial"/>
          <w:sz w:val="24"/>
          <w:szCs w:val="24"/>
        </w:rPr>
        <w:t xml:space="preserve">, Griselda </w:t>
      </w:r>
      <w:r w:rsidRPr="00EA664A">
        <w:rPr>
          <w:rFonts w:ascii="Arial" w:hAnsi="Arial" w:cs="Arial"/>
          <w:sz w:val="24"/>
          <w:szCs w:val="24"/>
        </w:rPr>
        <w:t>Angélica</w:t>
      </w:r>
    </w:p>
    <w:p w:rsidR="00C97007" w:rsidRPr="00EA664A" w:rsidRDefault="00C97007" w:rsidP="00C97007">
      <w:pPr>
        <w:jc w:val="both"/>
        <w:rPr>
          <w:rFonts w:ascii="Arial" w:hAnsi="Arial" w:cs="Arial"/>
          <w:sz w:val="24"/>
          <w:szCs w:val="24"/>
        </w:rPr>
      </w:pPr>
    </w:p>
    <w:p w:rsidR="00C97007" w:rsidRPr="00C97007" w:rsidRDefault="00C97007" w:rsidP="00C97007">
      <w:pPr>
        <w:jc w:val="both"/>
        <w:rPr>
          <w:rFonts w:ascii="Arial" w:hAnsi="Arial" w:cs="Arial"/>
          <w:sz w:val="24"/>
          <w:szCs w:val="24"/>
        </w:rPr>
      </w:pPr>
      <w:r w:rsidRPr="00EA664A">
        <w:rPr>
          <w:rFonts w:ascii="Arial" w:hAnsi="Arial" w:cs="Arial"/>
          <w:sz w:val="24"/>
          <w:szCs w:val="24"/>
        </w:rPr>
        <w:t xml:space="preserve">El pie equino congénito idiopático (pie equino varo </w:t>
      </w:r>
      <w:proofErr w:type="spellStart"/>
      <w:r w:rsidRPr="00EA664A">
        <w:rPr>
          <w:rFonts w:ascii="Arial" w:hAnsi="Arial" w:cs="Arial"/>
          <w:sz w:val="24"/>
          <w:szCs w:val="24"/>
        </w:rPr>
        <w:t>aducto</w:t>
      </w:r>
      <w:proofErr w:type="spellEnd"/>
      <w:r w:rsidRPr="00EA664A">
        <w:rPr>
          <w:rFonts w:ascii="Arial" w:hAnsi="Arial" w:cs="Arial"/>
          <w:sz w:val="24"/>
          <w:szCs w:val="24"/>
        </w:rPr>
        <w:t xml:space="preserve"> congénito o pie zambo - PEVAC) constituye una malformación con la cual se estima que nacen anualmente en el mundo unos 120.000 niños con la deformidad. El 80 por ciento de estos casos ocurre en países en vías de desarrollo. La mayoría queda sin tratamiento o no se ha realizado un tratamiento adecuado. Un pie equino congénito idiopático no tratado es devastador desde el punto de vista físico, psicológico, social y financiero para los pacientes y sus familias, además de incapacidad física en la sociedad donde viven.</w:t>
      </w:r>
      <w:r>
        <w:rPr>
          <w:rFonts w:ascii="Arial" w:hAnsi="Arial" w:cs="Arial"/>
          <w:sz w:val="24"/>
          <w:szCs w:val="24"/>
        </w:rPr>
        <w:t xml:space="preserve"> </w:t>
      </w:r>
      <w:r w:rsidRPr="00C97007">
        <w:rPr>
          <w:rFonts w:ascii="Arial" w:hAnsi="Arial" w:cs="Arial"/>
          <w:sz w:val="24"/>
          <w:szCs w:val="24"/>
        </w:rPr>
        <w:t xml:space="preserve">Esta deformidad se asociada a síndromes y enfermedades neuromusculares, tales como </w:t>
      </w:r>
      <w:proofErr w:type="spellStart"/>
      <w:r w:rsidRPr="00C97007">
        <w:rPr>
          <w:rFonts w:ascii="Arial" w:hAnsi="Arial" w:cs="Arial"/>
          <w:sz w:val="24"/>
          <w:szCs w:val="24"/>
        </w:rPr>
        <w:t>artrogriposis</w:t>
      </w:r>
      <w:proofErr w:type="spellEnd"/>
      <w:r w:rsidRPr="00C97007">
        <w:rPr>
          <w:rFonts w:ascii="Arial" w:hAnsi="Arial" w:cs="Arial"/>
          <w:sz w:val="24"/>
          <w:szCs w:val="24"/>
        </w:rPr>
        <w:t xml:space="preserve"> y </w:t>
      </w:r>
      <w:proofErr w:type="spellStart"/>
      <w:r w:rsidRPr="00C97007">
        <w:rPr>
          <w:rFonts w:ascii="Arial" w:hAnsi="Arial" w:cs="Arial"/>
          <w:sz w:val="24"/>
          <w:szCs w:val="24"/>
        </w:rPr>
        <w:t>mielomeningocele</w:t>
      </w:r>
      <w:proofErr w:type="spellEnd"/>
      <w:r w:rsidRPr="00C97007">
        <w:rPr>
          <w:rFonts w:ascii="Arial" w:hAnsi="Arial" w:cs="Arial"/>
          <w:sz w:val="24"/>
          <w:szCs w:val="24"/>
        </w:rPr>
        <w:t>; anteriormente se consideraba el pie equino solo como una deformidad del desarrollo embrionario</w:t>
      </w:r>
      <w:r>
        <w:rPr>
          <w:rFonts w:ascii="Arial" w:hAnsi="Arial" w:cs="Arial"/>
          <w:sz w:val="24"/>
          <w:szCs w:val="24"/>
        </w:rPr>
        <w:t>.</w:t>
      </w:r>
      <w:r w:rsidRPr="00C97007">
        <w:rPr>
          <w:rFonts w:ascii="Arial" w:hAnsi="Arial" w:cs="Arial"/>
          <w:sz w:val="24"/>
          <w:szCs w:val="24"/>
        </w:rPr>
        <w:t xml:space="preserve"> </w:t>
      </w:r>
    </w:p>
    <w:p w:rsidR="00B936D3" w:rsidRDefault="00C97007"/>
    <w:p w:rsidR="00C97007" w:rsidRDefault="00C97007">
      <w:r w:rsidRPr="00EA664A">
        <w:rPr>
          <w:rFonts w:ascii="Arial" w:hAnsi="Arial" w:cs="Arial"/>
          <w:sz w:val="24"/>
          <w:szCs w:val="24"/>
        </w:rPr>
        <w:t>Doctorado en Medicina</w:t>
      </w:r>
      <w:r>
        <w:rPr>
          <w:rFonts w:ascii="Arial" w:hAnsi="Arial" w:cs="Arial"/>
          <w:sz w:val="24"/>
          <w:szCs w:val="24"/>
        </w:rPr>
        <w:t>, 2017.</w:t>
      </w:r>
    </w:p>
    <w:sectPr w:rsidR="00C9700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7007"/>
    <w:rsid w:val="003066CC"/>
    <w:rsid w:val="008F3485"/>
    <w:rsid w:val="00C97007"/>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85E352"/>
  <w15:chartTrackingRefBased/>
  <w15:docId w15:val="{46A702C5-F961-4A85-B43C-41EFC2E1CD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700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170</Words>
  <Characters>939</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2023-04-15T22:33:00Z</dcterms:created>
  <dcterms:modified xsi:type="dcterms:W3CDTF">2023-04-15T22:41:00Z</dcterms:modified>
</cp:coreProperties>
</file>